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00F693AB" w14:textId="77777777" w:rsidR="006E6B2C" w:rsidRPr="006E6B2C" w:rsidRDefault="008D3D21" w:rsidP="006E6B2C">
      <w:pPr>
        <w:pStyle w:val="Vahedeta"/>
        <w:jc w:val="center"/>
        <w:rPr>
          <w:rFonts w:ascii="Times New Roman" w:hAnsi="Times New Roman" w:cs="Times New Roman"/>
          <w:b/>
          <w:bCs/>
          <w:sz w:val="28"/>
          <w:szCs w:val="28"/>
        </w:rPr>
      </w:pPr>
      <w:r w:rsidRPr="006E6B2C">
        <w:rPr>
          <w:rFonts w:ascii="Times New Roman" w:hAnsi="Times New Roman" w:cs="Times New Roman"/>
          <w:b/>
          <w:bCs/>
          <w:sz w:val="28"/>
          <w:szCs w:val="28"/>
        </w:rPr>
        <w:t>Siseministri määruse</w:t>
      </w:r>
    </w:p>
    <w:p w14:paraId="6AA4A47F" w14:textId="77777777" w:rsidR="006E6B2C" w:rsidRPr="006E6B2C" w:rsidRDefault="008D3D21" w:rsidP="006E6B2C">
      <w:pPr>
        <w:pStyle w:val="Vahedeta"/>
        <w:jc w:val="center"/>
        <w:rPr>
          <w:rFonts w:ascii="Times New Roman" w:hAnsi="Times New Roman" w:cs="Times New Roman"/>
          <w:b/>
          <w:bCs/>
          <w:sz w:val="28"/>
          <w:szCs w:val="28"/>
        </w:rPr>
      </w:pPr>
      <w:r w:rsidRPr="006E6B2C">
        <w:rPr>
          <w:rFonts w:ascii="Times New Roman" w:hAnsi="Times New Roman" w:cs="Times New Roman"/>
          <w:b/>
          <w:bCs/>
          <w:sz w:val="28"/>
          <w:szCs w:val="28"/>
        </w:rPr>
        <w:t>„</w:t>
      </w:r>
      <w:r w:rsidR="00250581" w:rsidRPr="006E6B2C">
        <w:rPr>
          <w:rFonts w:ascii="Times New Roman" w:hAnsi="Times New Roman" w:cs="Times New Roman"/>
          <w:b/>
          <w:bCs/>
          <w:sz w:val="28"/>
          <w:szCs w:val="28"/>
        </w:rPr>
        <w:t xml:space="preserve">Kodanikuühiskonna </w:t>
      </w:r>
      <w:r w:rsidR="005826C1" w:rsidRPr="006E6B2C">
        <w:rPr>
          <w:rFonts w:ascii="Times New Roman" w:hAnsi="Times New Roman" w:cs="Times New Roman"/>
          <w:b/>
          <w:bCs/>
          <w:sz w:val="28"/>
          <w:szCs w:val="28"/>
        </w:rPr>
        <w:t>N</w:t>
      </w:r>
      <w:r w:rsidR="00D52338" w:rsidRPr="006E6B2C">
        <w:rPr>
          <w:rFonts w:ascii="Times New Roman" w:hAnsi="Times New Roman" w:cs="Times New Roman"/>
          <w:b/>
          <w:bCs/>
          <w:sz w:val="28"/>
          <w:szCs w:val="28"/>
        </w:rPr>
        <w:t>u</w:t>
      </w:r>
      <w:r w:rsidR="000F0219" w:rsidRPr="006E6B2C">
        <w:rPr>
          <w:rFonts w:ascii="Times New Roman" w:hAnsi="Times New Roman" w:cs="Times New Roman"/>
          <w:b/>
          <w:bCs/>
          <w:sz w:val="28"/>
          <w:szCs w:val="28"/>
        </w:rPr>
        <w:t>puk</w:t>
      </w:r>
      <w:r w:rsidR="00D52338" w:rsidRPr="006E6B2C">
        <w:rPr>
          <w:rFonts w:ascii="Times New Roman" w:hAnsi="Times New Roman" w:cs="Times New Roman"/>
          <w:b/>
          <w:bCs/>
          <w:sz w:val="28"/>
          <w:szCs w:val="28"/>
        </w:rPr>
        <w:t xml:space="preserve">ate </w:t>
      </w:r>
      <w:r w:rsidR="005826C1" w:rsidRPr="006E6B2C">
        <w:rPr>
          <w:rFonts w:ascii="Times New Roman" w:hAnsi="Times New Roman" w:cs="Times New Roman"/>
          <w:b/>
          <w:bCs/>
          <w:sz w:val="28"/>
          <w:szCs w:val="28"/>
        </w:rPr>
        <w:t>L</w:t>
      </w:r>
      <w:r w:rsidR="00D52338" w:rsidRPr="006E6B2C">
        <w:rPr>
          <w:rFonts w:ascii="Times New Roman" w:hAnsi="Times New Roman" w:cs="Times New Roman"/>
          <w:b/>
          <w:bCs/>
          <w:sz w:val="28"/>
          <w:szCs w:val="28"/>
        </w:rPr>
        <w:t>ahenduste starditoetuse</w:t>
      </w:r>
    </w:p>
    <w:p w14:paraId="57738A41" w14:textId="1F5A6A17" w:rsidR="008D3D21" w:rsidRPr="006E6B2C" w:rsidRDefault="00250581" w:rsidP="006E6B2C">
      <w:pPr>
        <w:pStyle w:val="Vahedeta"/>
        <w:jc w:val="center"/>
        <w:rPr>
          <w:rFonts w:ascii="Times New Roman" w:hAnsi="Times New Roman" w:cs="Times New Roman"/>
          <w:b/>
          <w:bCs/>
          <w:sz w:val="28"/>
          <w:szCs w:val="28"/>
        </w:rPr>
      </w:pPr>
      <w:r w:rsidRPr="006E6B2C">
        <w:rPr>
          <w:rFonts w:ascii="Times New Roman" w:hAnsi="Times New Roman" w:cs="Times New Roman"/>
          <w:b/>
          <w:bCs/>
          <w:sz w:val="28"/>
          <w:szCs w:val="28"/>
        </w:rPr>
        <w:t>tingimused ja kord</w:t>
      </w:r>
      <w:r w:rsidR="008D3D21" w:rsidRPr="006E6B2C">
        <w:rPr>
          <w:rFonts w:ascii="Times New Roman" w:hAnsi="Times New Roman" w:cs="Times New Roman"/>
          <w:b/>
          <w:bCs/>
          <w:sz w:val="28"/>
          <w:szCs w:val="28"/>
        </w:rPr>
        <w:t>“ eelnõu seletuskiri</w:t>
      </w:r>
    </w:p>
    <w:p w14:paraId="7A42D4E9" w14:textId="068BD002" w:rsidR="002031FB" w:rsidRDefault="002031FB" w:rsidP="008D3D21">
      <w:pPr>
        <w:jc w:val="both"/>
        <w:rPr>
          <w:rFonts w:ascii="Times New Roman" w:hAnsi="Times New Roman" w:cs="Times New Roman"/>
          <w:b/>
          <w:bCs/>
          <w:sz w:val="28"/>
          <w:szCs w:val="28"/>
        </w:rPr>
      </w:pPr>
    </w:p>
    <w:p w14:paraId="5259F88C" w14:textId="243D5D44" w:rsidR="008D3D21" w:rsidRDefault="008D3D21" w:rsidP="008D3D21">
      <w:pPr>
        <w:pStyle w:val="Loendilik"/>
        <w:numPr>
          <w:ilvl w:val="0"/>
          <w:numId w:val="1"/>
        </w:numPr>
        <w:jc w:val="both"/>
        <w:rPr>
          <w:rFonts w:ascii="Times New Roman" w:hAnsi="Times New Roman" w:cs="Times New Roman"/>
          <w:b/>
          <w:bCs/>
          <w:sz w:val="24"/>
          <w:szCs w:val="24"/>
        </w:rPr>
      </w:pPr>
      <w:r w:rsidRPr="008D3D21">
        <w:rPr>
          <w:rFonts w:ascii="Times New Roman" w:hAnsi="Times New Roman" w:cs="Times New Roman"/>
          <w:b/>
          <w:bCs/>
          <w:sz w:val="24"/>
          <w:szCs w:val="24"/>
        </w:rPr>
        <w:t>Sissejuhatus</w:t>
      </w:r>
    </w:p>
    <w:p w14:paraId="011B6EA9" w14:textId="77777777" w:rsidR="008D3D21" w:rsidRPr="008D3D21" w:rsidRDefault="008D3D21" w:rsidP="008D3D21">
      <w:pPr>
        <w:pStyle w:val="Loendilik"/>
        <w:jc w:val="both"/>
        <w:rPr>
          <w:rFonts w:ascii="Times New Roman" w:hAnsi="Times New Roman" w:cs="Times New Roman"/>
          <w:b/>
          <w:bCs/>
          <w:sz w:val="24"/>
          <w:szCs w:val="24"/>
        </w:rPr>
      </w:pPr>
    </w:p>
    <w:p w14:paraId="01D9386C" w14:textId="3C134F86" w:rsidR="008D3D21" w:rsidRDefault="008D3D21" w:rsidP="008D3D21">
      <w:pPr>
        <w:pStyle w:val="Loendilik"/>
        <w:numPr>
          <w:ilvl w:val="1"/>
          <w:numId w:val="1"/>
        </w:numPr>
        <w:jc w:val="both"/>
        <w:rPr>
          <w:rFonts w:ascii="Times New Roman" w:hAnsi="Times New Roman" w:cs="Times New Roman"/>
          <w:b/>
          <w:bCs/>
          <w:sz w:val="24"/>
          <w:szCs w:val="24"/>
        </w:rPr>
      </w:pPr>
      <w:r w:rsidRPr="008D3D21">
        <w:rPr>
          <w:rFonts w:ascii="Times New Roman" w:hAnsi="Times New Roman" w:cs="Times New Roman"/>
          <w:b/>
          <w:bCs/>
          <w:sz w:val="24"/>
          <w:szCs w:val="24"/>
        </w:rPr>
        <w:t>Sisukokkuvõte</w:t>
      </w:r>
    </w:p>
    <w:p w14:paraId="7895AB78" w14:textId="76DCF579" w:rsidR="00283F43" w:rsidRPr="00283F43" w:rsidRDefault="00380C13" w:rsidP="00283F43">
      <w:pPr>
        <w:jc w:val="both"/>
        <w:rPr>
          <w:rFonts w:ascii="Times New Roman" w:hAnsi="Times New Roman" w:cs="Times New Roman"/>
          <w:sz w:val="24"/>
          <w:szCs w:val="24"/>
        </w:rPr>
      </w:pPr>
      <w:r w:rsidRPr="00283F43">
        <w:rPr>
          <w:rFonts w:ascii="Times New Roman" w:hAnsi="Times New Roman" w:cs="Times New Roman"/>
          <w:sz w:val="24"/>
          <w:szCs w:val="24"/>
        </w:rPr>
        <w:t>Määrus kehtestatakse riigieelarve seaduse § 53</w:t>
      </w:r>
      <w:r w:rsidRPr="00283F43">
        <w:rPr>
          <w:rFonts w:ascii="Times New Roman" w:hAnsi="Times New Roman" w:cs="Times New Roman"/>
          <w:sz w:val="24"/>
          <w:szCs w:val="24"/>
          <w:vertAlign w:val="superscript"/>
        </w:rPr>
        <w:t>1</w:t>
      </w:r>
      <w:r w:rsidRPr="00283F43">
        <w:rPr>
          <w:rFonts w:ascii="Times New Roman" w:hAnsi="Times New Roman" w:cs="Times New Roman"/>
          <w:sz w:val="24"/>
          <w:szCs w:val="24"/>
        </w:rPr>
        <w:t xml:space="preserve"> lõike 1 alusel.</w:t>
      </w:r>
      <w:r w:rsidR="00283F43" w:rsidRPr="00283F43">
        <w:rPr>
          <w:rFonts w:ascii="Times New Roman" w:hAnsi="Times New Roman" w:cs="Times New Roman"/>
          <w:sz w:val="24"/>
          <w:szCs w:val="24"/>
        </w:rPr>
        <w:t xml:space="preserve"> </w:t>
      </w:r>
      <w:r w:rsidR="00D94D4B">
        <w:rPr>
          <w:rFonts w:ascii="Times New Roman" w:hAnsi="Times New Roman" w:cs="Times New Roman"/>
          <w:sz w:val="24"/>
          <w:szCs w:val="24"/>
        </w:rPr>
        <w:t>Määrus</w:t>
      </w:r>
      <w:r w:rsidR="00283F43" w:rsidRPr="00283F43">
        <w:rPr>
          <w:rFonts w:ascii="Times New Roman" w:hAnsi="Times New Roman" w:cs="Times New Roman"/>
          <w:sz w:val="24"/>
          <w:szCs w:val="24"/>
        </w:rPr>
        <w:t xml:space="preserve"> reguleerib Nupukate Lahenduste (</w:t>
      </w:r>
      <w:r w:rsidR="002D16F1">
        <w:rPr>
          <w:rFonts w:ascii="Times New Roman" w:hAnsi="Times New Roman" w:cs="Times New Roman"/>
          <w:sz w:val="24"/>
          <w:szCs w:val="24"/>
        </w:rPr>
        <w:t xml:space="preserve">edaspidi </w:t>
      </w:r>
      <w:r w:rsidR="00283F43" w:rsidRPr="002D16F1">
        <w:rPr>
          <w:rFonts w:ascii="Times New Roman" w:hAnsi="Times New Roman" w:cs="Times New Roman"/>
          <w:i/>
          <w:iCs/>
          <w:sz w:val="24"/>
          <w:szCs w:val="24"/>
        </w:rPr>
        <w:t>NULA</w:t>
      </w:r>
      <w:r w:rsidR="00283F43" w:rsidRPr="00283F43">
        <w:rPr>
          <w:rFonts w:ascii="Times New Roman" w:hAnsi="Times New Roman" w:cs="Times New Roman"/>
          <w:sz w:val="24"/>
          <w:szCs w:val="24"/>
        </w:rPr>
        <w:t>) programmi raames ühiskondlike algatuste ja sotsiaalse innovatsiooni projektide toetamise starditoetuse andmise, taotlemise, kasutamise ja tagasinõudmise tingimusi ning korda.</w:t>
      </w:r>
    </w:p>
    <w:p w14:paraId="20E007D7" w14:textId="22EB6861" w:rsidR="00283F43" w:rsidRPr="00283F43" w:rsidRDefault="005826C1" w:rsidP="00283F43">
      <w:pPr>
        <w:jc w:val="both"/>
        <w:rPr>
          <w:rFonts w:ascii="Times New Roman" w:hAnsi="Times New Roman" w:cs="Times New Roman"/>
          <w:sz w:val="24"/>
          <w:szCs w:val="24"/>
        </w:rPr>
      </w:pPr>
      <w:r>
        <w:rPr>
          <w:rFonts w:ascii="Times New Roman" w:hAnsi="Times New Roman" w:cs="Times New Roman"/>
          <w:sz w:val="24"/>
          <w:szCs w:val="24"/>
        </w:rPr>
        <w:t xml:space="preserve">NULA programm koosneb inkubaatorist ja starditoetusest. </w:t>
      </w:r>
      <w:r w:rsidR="00283F43" w:rsidRPr="00283F43">
        <w:rPr>
          <w:rFonts w:ascii="Times New Roman" w:hAnsi="Times New Roman" w:cs="Times New Roman"/>
          <w:sz w:val="24"/>
          <w:szCs w:val="24"/>
        </w:rPr>
        <w:t xml:space="preserve">Määruse eesmärk on soodustada sotsiaalset innovatsiooni ja toetada NULA inkubaatori läbinud </w:t>
      </w:r>
      <w:r w:rsidR="000F0219">
        <w:rPr>
          <w:rFonts w:ascii="Times New Roman" w:hAnsi="Times New Roman" w:cs="Times New Roman"/>
          <w:sz w:val="24"/>
          <w:szCs w:val="24"/>
        </w:rPr>
        <w:t>projektide</w:t>
      </w:r>
      <w:r w:rsidR="00283F43" w:rsidRPr="00283F43">
        <w:rPr>
          <w:rFonts w:ascii="Times New Roman" w:hAnsi="Times New Roman" w:cs="Times New Roman"/>
          <w:sz w:val="24"/>
          <w:szCs w:val="24"/>
        </w:rPr>
        <w:t xml:space="preserve"> elluviimist, mis tegelevad Eesti ühiskonna teravate</w:t>
      </w:r>
      <w:r w:rsidR="008852C3">
        <w:rPr>
          <w:rFonts w:ascii="Times New Roman" w:hAnsi="Times New Roman" w:cs="Times New Roman"/>
          <w:sz w:val="24"/>
          <w:szCs w:val="24"/>
        </w:rPr>
        <w:t>le</w:t>
      </w:r>
      <w:r w:rsidR="00283F43" w:rsidRPr="00283F43">
        <w:rPr>
          <w:rFonts w:ascii="Times New Roman" w:hAnsi="Times New Roman" w:cs="Times New Roman"/>
          <w:sz w:val="24"/>
          <w:szCs w:val="24"/>
        </w:rPr>
        <w:t xml:space="preserve"> väljakutsete</w:t>
      </w:r>
      <w:r w:rsidR="008852C3">
        <w:rPr>
          <w:rFonts w:ascii="Times New Roman" w:hAnsi="Times New Roman" w:cs="Times New Roman"/>
          <w:sz w:val="24"/>
          <w:szCs w:val="24"/>
        </w:rPr>
        <w:t>le lahenduste leidmisega</w:t>
      </w:r>
      <w:r w:rsidR="00283F43" w:rsidRPr="00283F43">
        <w:rPr>
          <w:rFonts w:ascii="Times New Roman" w:hAnsi="Times New Roman" w:cs="Times New Roman"/>
          <w:sz w:val="24"/>
          <w:szCs w:val="24"/>
        </w:rPr>
        <w:t xml:space="preserve">. Toetuse tulemusena luuakse jätkusuutlikke ja mõjusaid </w:t>
      </w:r>
      <w:r w:rsidR="008852C3">
        <w:rPr>
          <w:rFonts w:ascii="Times New Roman" w:hAnsi="Times New Roman" w:cs="Times New Roman"/>
          <w:sz w:val="24"/>
          <w:szCs w:val="24"/>
        </w:rPr>
        <w:t>tegevusmudelid ja ettevõtmis</w:t>
      </w:r>
      <w:r w:rsidR="000F0219">
        <w:rPr>
          <w:rFonts w:ascii="Times New Roman" w:hAnsi="Times New Roman" w:cs="Times New Roman"/>
          <w:sz w:val="24"/>
          <w:szCs w:val="24"/>
        </w:rPr>
        <w:t>i</w:t>
      </w:r>
      <w:r w:rsidR="00283F43" w:rsidRPr="00283F43">
        <w:rPr>
          <w:rFonts w:ascii="Times New Roman" w:hAnsi="Times New Roman" w:cs="Times New Roman"/>
          <w:sz w:val="24"/>
          <w:szCs w:val="24"/>
        </w:rPr>
        <w:t>, mis leevendavad ühiskondlikke probleeme ning tugevdavad kogukondlikku sidusust ja heaolu.</w:t>
      </w:r>
    </w:p>
    <w:p w14:paraId="04561A5A" w14:textId="040280AF" w:rsidR="00380C13" w:rsidRDefault="00283F43" w:rsidP="00380C13">
      <w:pPr>
        <w:jc w:val="both"/>
        <w:rPr>
          <w:rFonts w:ascii="Times New Roman" w:hAnsi="Times New Roman" w:cs="Times New Roman"/>
          <w:sz w:val="24"/>
          <w:szCs w:val="24"/>
        </w:rPr>
      </w:pPr>
      <w:r w:rsidRPr="00283F43">
        <w:rPr>
          <w:rFonts w:ascii="Times New Roman" w:hAnsi="Times New Roman" w:cs="Times New Roman"/>
          <w:sz w:val="24"/>
          <w:szCs w:val="24"/>
        </w:rPr>
        <w:t xml:space="preserve">Eelnõu määrab kindlaks toetuse taotlemise ja menetlemise tingimused, sealhulgas nõuded taotlejale ja taotlusele, kulude abikõlblikkuse tingimused, toetatavad tegevused ning järelevalve ja aruandluse korra. Toetust annab </w:t>
      </w:r>
      <w:r>
        <w:rPr>
          <w:rFonts w:ascii="Times New Roman" w:hAnsi="Times New Roman" w:cs="Times New Roman"/>
          <w:sz w:val="24"/>
          <w:szCs w:val="24"/>
        </w:rPr>
        <w:t xml:space="preserve">sihtasutus </w:t>
      </w:r>
      <w:r w:rsidRPr="00283F43">
        <w:rPr>
          <w:rFonts w:ascii="Times New Roman" w:hAnsi="Times New Roman" w:cs="Times New Roman"/>
          <w:sz w:val="24"/>
          <w:szCs w:val="24"/>
        </w:rPr>
        <w:t>Kodanikuühiskonna Sihtkapital (KÜSK), kes vastutab ka taotlusvooru läbiviimise, taotluste hindamise ja toetuse kasutamise kontrollimise eest.</w:t>
      </w:r>
    </w:p>
    <w:p w14:paraId="534DD786" w14:textId="462773E8" w:rsidR="002D16F1" w:rsidRDefault="002D16F1" w:rsidP="00380C13">
      <w:pPr>
        <w:jc w:val="both"/>
        <w:rPr>
          <w:rFonts w:ascii="Times New Roman" w:hAnsi="Times New Roman" w:cs="Times New Roman"/>
          <w:sz w:val="24"/>
          <w:szCs w:val="24"/>
        </w:rPr>
      </w:pPr>
      <w:r w:rsidRPr="002D16F1">
        <w:rPr>
          <w:rFonts w:ascii="Times New Roman" w:hAnsi="Times New Roman" w:cs="Times New Roman"/>
          <w:sz w:val="24"/>
          <w:szCs w:val="24"/>
        </w:rPr>
        <w:t>Toetuse sihtrühmaks on Eestis registreeritud mittetulundusühingud ja sihtasutused, ke</w:t>
      </w:r>
      <w:r w:rsidR="005826C1">
        <w:rPr>
          <w:rFonts w:ascii="Times New Roman" w:hAnsi="Times New Roman" w:cs="Times New Roman"/>
          <w:sz w:val="24"/>
          <w:szCs w:val="24"/>
        </w:rPr>
        <w:t>lle idee</w:t>
      </w:r>
      <w:r w:rsidRPr="002D16F1">
        <w:rPr>
          <w:rFonts w:ascii="Times New Roman" w:hAnsi="Times New Roman" w:cs="Times New Roman"/>
          <w:sz w:val="24"/>
          <w:szCs w:val="24"/>
        </w:rPr>
        <w:t xml:space="preserve"> on edukalt läbinud NULA inkubaatori</w:t>
      </w:r>
      <w:r w:rsidR="005826C1">
        <w:rPr>
          <w:rFonts w:ascii="Times New Roman" w:hAnsi="Times New Roman" w:cs="Times New Roman"/>
          <w:sz w:val="24"/>
          <w:szCs w:val="24"/>
        </w:rPr>
        <w:t>.</w:t>
      </w:r>
      <w:r w:rsidRPr="002D16F1">
        <w:rPr>
          <w:rFonts w:ascii="Times New Roman" w:hAnsi="Times New Roman" w:cs="Times New Roman"/>
          <w:sz w:val="24"/>
          <w:szCs w:val="24"/>
        </w:rPr>
        <w:t xml:space="preserve"> </w:t>
      </w:r>
      <w:r w:rsidR="005826C1">
        <w:rPr>
          <w:rFonts w:ascii="Times New Roman" w:hAnsi="Times New Roman" w:cs="Times New Roman"/>
          <w:sz w:val="24"/>
          <w:szCs w:val="24"/>
        </w:rPr>
        <w:t>Ellu viidavad</w:t>
      </w:r>
      <w:r w:rsidRPr="002D16F1">
        <w:rPr>
          <w:rFonts w:ascii="Times New Roman" w:hAnsi="Times New Roman" w:cs="Times New Roman"/>
          <w:sz w:val="24"/>
          <w:szCs w:val="24"/>
        </w:rPr>
        <w:t xml:space="preserve"> projektid </w:t>
      </w:r>
      <w:r w:rsidR="005826C1">
        <w:rPr>
          <w:rFonts w:ascii="Times New Roman" w:hAnsi="Times New Roman" w:cs="Times New Roman"/>
          <w:sz w:val="24"/>
          <w:szCs w:val="24"/>
        </w:rPr>
        <w:t>peavad olema</w:t>
      </w:r>
      <w:r w:rsidRPr="002D16F1">
        <w:rPr>
          <w:rFonts w:ascii="Times New Roman" w:hAnsi="Times New Roman" w:cs="Times New Roman"/>
          <w:sz w:val="24"/>
          <w:szCs w:val="24"/>
        </w:rPr>
        <w:t xml:space="preserve"> suunatud Eesti ühiskonna teravate probleemide lahendamisele. Sihtrühma kuuluvad organisatsioonid, mis pakuvad sotsiaalseid uuendusi ja jätkusuutlikke lahendusi, edendades kogukondlikku heaolu, sidusust ja aktiivsust.</w:t>
      </w:r>
    </w:p>
    <w:p w14:paraId="381B102E" w14:textId="03CA72E3" w:rsidR="00283F43" w:rsidRDefault="00283F43" w:rsidP="00380C13">
      <w:pPr>
        <w:jc w:val="both"/>
        <w:rPr>
          <w:rFonts w:ascii="Times New Roman" w:hAnsi="Times New Roman" w:cs="Times New Roman"/>
          <w:sz w:val="24"/>
          <w:szCs w:val="24"/>
        </w:rPr>
      </w:pPr>
      <w:r>
        <w:rPr>
          <w:rFonts w:ascii="Times New Roman" w:hAnsi="Times New Roman" w:cs="Times New Roman"/>
          <w:sz w:val="24"/>
          <w:szCs w:val="24"/>
        </w:rPr>
        <w:t xml:space="preserve">Eelnõul </w:t>
      </w:r>
      <w:r w:rsidRPr="00283F43">
        <w:rPr>
          <w:rFonts w:ascii="Times New Roman" w:hAnsi="Times New Roman" w:cs="Times New Roman"/>
          <w:sz w:val="24"/>
          <w:szCs w:val="24"/>
        </w:rPr>
        <w:t xml:space="preserve">on positiivne mõju sotsiaalsele innovatsioonile, kogukondade </w:t>
      </w:r>
      <w:r w:rsidR="005826C1">
        <w:rPr>
          <w:rFonts w:ascii="Times New Roman" w:hAnsi="Times New Roman" w:cs="Times New Roman"/>
          <w:sz w:val="24"/>
          <w:szCs w:val="24"/>
        </w:rPr>
        <w:t xml:space="preserve">heaolule ning </w:t>
      </w:r>
      <w:r w:rsidRPr="00283F43">
        <w:rPr>
          <w:rFonts w:ascii="Times New Roman" w:hAnsi="Times New Roman" w:cs="Times New Roman"/>
          <w:sz w:val="24"/>
          <w:szCs w:val="24"/>
        </w:rPr>
        <w:t>arengule ja ühiskonna sidususele. Toetuse abil ellu viidud projektid aitavad lahendada ühiskonna prioriteetseid probleeme ja suurendavad kodanikuühiskonna suutlikkust</w:t>
      </w:r>
      <w:r>
        <w:rPr>
          <w:rFonts w:ascii="Times New Roman" w:hAnsi="Times New Roman" w:cs="Times New Roman"/>
          <w:sz w:val="24"/>
          <w:szCs w:val="24"/>
        </w:rPr>
        <w:t xml:space="preserve"> ning loovad uusi koostöövorme avaliku ja erasektori ning kodanikuühiskonna vahel</w:t>
      </w:r>
      <w:r w:rsidRPr="00283F43">
        <w:rPr>
          <w:rFonts w:ascii="Times New Roman" w:hAnsi="Times New Roman" w:cs="Times New Roman"/>
          <w:sz w:val="24"/>
          <w:szCs w:val="24"/>
        </w:rPr>
        <w:t>.</w:t>
      </w:r>
    </w:p>
    <w:p w14:paraId="4B0CA66E" w14:textId="47ABC32C" w:rsidR="008D3D21" w:rsidRDefault="008D3D21" w:rsidP="008D3D21">
      <w:pPr>
        <w:pStyle w:val="Loendilik"/>
        <w:numPr>
          <w:ilvl w:val="1"/>
          <w:numId w:val="1"/>
        </w:numPr>
        <w:jc w:val="both"/>
        <w:rPr>
          <w:rFonts w:ascii="Times New Roman" w:hAnsi="Times New Roman" w:cs="Times New Roman"/>
          <w:b/>
          <w:bCs/>
          <w:sz w:val="24"/>
          <w:szCs w:val="24"/>
        </w:rPr>
      </w:pPr>
      <w:r>
        <w:rPr>
          <w:rFonts w:ascii="Times New Roman" w:hAnsi="Times New Roman" w:cs="Times New Roman"/>
          <w:b/>
          <w:bCs/>
          <w:sz w:val="24"/>
          <w:szCs w:val="24"/>
        </w:rPr>
        <w:t xml:space="preserve">Eelnõu ettevalmistajad </w:t>
      </w:r>
    </w:p>
    <w:p w14:paraId="05EC4AAA" w14:textId="44B4E06F" w:rsidR="008D3D21" w:rsidRPr="00AD2D5A" w:rsidRDefault="008D3D21" w:rsidP="008852C3">
      <w:pPr>
        <w:pStyle w:val="Default"/>
        <w:spacing w:line="276" w:lineRule="auto"/>
        <w:jc w:val="both"/>
        <w:rPr>
          <w:color w:val="auto"/>
        </w:rPr>
      </w:pPr>
      <w:r w:rsidRPr="00AD2D5A">
        <w:rPr>
          <w:rFonts w:eastAsia="Times New Roman"/>
        </w:rPr>
        <w:t xml:space="preserve">Eelnõu ja seletuskirja on koostanud Siseministeeriumi </w:t>
      </w:r>
      <w:r w:rsidR="00C822E4">
        <w:rPr>
          <w:rFonts w:eastAsia="Times New Roman"/>
        </w:rPr>
        <w:t>usuasjade</w:t>
      </w:r>
      <w:r>
        <w:rPr>
          <w:rFonts w:eastAsia="Times New Roman"/>
        </w:rPr>
        <w:t xml:space="preserve"> ja kodanikuühiskonna</w:t>
      </w:r>
      <w:r w:rsidRPr="00AD2D5A">
        <w:rPr>
          <w:rFonts w:eastAsia="Times New Roman"/>
        </w:rPr>
        <w:t xml:space="preserve"> osakonna juhataja </w:t>
      </w:r>
      <w:r>
        <w:rPr>
          <w:rFonts w:eastAsia="Times New Roman"/>
        </w:rPr>
        <w:t>Martin Tulit</w:t>
      </w:r>
      <w:r w:rsidRPr="00AD2D5A">
        <w:rPr>
          <w:rFonts w:eastAsia="Times New Roman"/>
        </w:rPr>
        <w:t xml:space="preserve"> (</w:t>
      </w:r>
      <w:hyperlink r:id="rId8" w:history="1">
        <w:r w:rsidR="00D52338" w:rsidRPr="0041349B">
          <w:rPr>
            <w:rStyle w:val="Hperlink"/>
            <w:rFonts w:eastAsia="Times New Roman"/>
          </w:rPr>
          <w:t>martin.tulit@siseministeerium.ee</w:t>
        </w:r>
      </w:hyperlink>
      <w:r w:rsidRPr="00AD2D5A">
        <w:rPr>
          <w:rFonts w:eastAsia="Times New Roman"/>
        </w:rPr>
        <w:t>)</w:t>
      </w:r>
      <w:r w:rsidR="00D52338">
        <w:rPr>
          <w:rFonts w:eastAsia="Times New Roman"/>
        </w:rPr>
        <w:t xml:space="preserve">. </w:t>
      </w:r>
      <w:r w:rsidRPr="00AD2D5A">
        <w:rPr>
          <w:color w:val="auto"/>
        </w:rPr>
        <w:t xml:space="preserve">Eelnõu ja seletuskirja juriidilist kvaliteeti on kontrollinud Siseministeeriumi </w:t>
      </w:r>
      <w:r w:rsidR="009F22DB">
        <w:rPr>
          <w:color w:val="auto"/>
        </w:rPr>
        <w:t xml:space="preserve">nõunik </w:t>
      </w:r>
      <w:r w:rsidR="00D52338">
        <w:rPr>
          <w:color w:val="auto"/>
        </w:rPr>
        <w:t>Erik Salumäe</w:t>
      </w:r>
      <w:r w:rsidR="009F22DB">
        <w:t>.</w:t>
      </w:r>
      <w:r w:rsidR="009F22DB">
        <w:rPr>
          <w:color w:val="auto"/>
        </w:rPr>
        <w:t xml:space="preserve"> </w:t>
      </w:r>
    </w:p>
    <w:p w14:paraId="54F90F15" w14:textId="77777777" w:rsidR="008D3D21" w:rsidRPr="00AD2D5A" w:rsidRDefault="008D3D21" w:rsidP="008D3D21">
      <w:pPr>
        <w:pStyle w:val="Default"/>
        <w:jc w:val="both"/>
        <w:rPr>
          <w:color w:val="auto"/>
        </w:rPr>
      </w:pPr>
    </w:p>
    <w:p w14:paraId="71C482BA" w14:textId="56EDA9E4" w:rsidR="008D3D21" w:rsidRPr="00AD2D5A" w:rsidRDefault="008D3D21" w:rsidP="008D3D21">
      <w:pPr>
        <w:pStyle w:val="Default"/>
        <w:jc w:val="both"/>
        <w:rPr>
          <w:color w:val="auto"/>
        </w:rPr>
      </w:pPr>
      <w:r w:rsidRPr="00AD2D5A">
        <w:rPr>
          <w:color w:val="auto"/>
        </w:rPr>
        <w:t xml:space="preserve">Eelnõu ja seletuskiri </w:t>
      </w:r>
      <w:r w:rsidR="00D52338">
        <w:rPr>
          <w:color w:val="auto"/>
        </w:rPr>
        <w:t>on keeleliselt toimetamata.</w:t>
      </w:r>
    </w:p>
    <w:p w14:paraId="64BEC4DE" w14:textId="74D2D98B" w:rsidR="008D3D21" w:rsidRDefault="008D3D21" w:rsidP="008D3D21">
      <w:pPr>
        <w:tabs>
          <w:tab w:val="left" w:pos="541"/>
          <w:tab w:val="left" w:pos="2799"/>
        </w:tabs>
        <w:jc w:val="both"/>
        <w:rPr>
          <w:rFonts w:ascii="Times New Roman" w:hAnsi="Times New Roman" w:cs="Times New Roman"/>
          <w:b/>
          <w:bCs/>
          <w:sz w:val="24"/>
          <w:szCs w:val="24"/>
        </w:rPr>
      </w:pPr>
    </w:p>
    <w:p w14:paraId="475D41C1" w14:textId="57CF433D" w:rsidR="008D3D21" w:rsidRDefault="008D3D21" w:rsidP="008D3D21">
      <w:pPr>
        <w:pStyle w:val="Loendilik"/>
        <w:numPr>
          <w:ilvl w:val="1"/>
          <w:numId w:val="1"/>
        </w:numPr>
        <w:tabs>
          <w:tab w:val="left" w:pos="541"/>
          <w:tab w:val="left" w:pos="2799"/>
        </w:tabs>
        <w:jc w:val="both"/>
        <w:rPr>
          <w:rFonts w:ascii="Times New Roman" w:hAnsi="Times New Roman" w:cs="Times New Roman"/>
          <w:b/>
          <w:bCs/>
          <w:sz w:val="24"/>
          <w:szCs w:val="24"/>
        </w:rPr>
      </w:pPr>
      <w:r w:rsidRPr="008D3D21">
        <w:rPr>
          <w:rFonts w:ascii="Times New Roman" w:hAnsi="Times New Roman" w:cs="Times New Roman"/>
          <w:b/>
          <w:bCs/>
          <w:sz w:val="24"/>
          <w:szCs w:val="24"/>
        </w:rPr>
        <w:t>Märkused</w:t>
      </w:r>
    </w:p>
    <w:p w14:paraId="3AA49EEB" w14:textId="5FB8DC3A" w:rsidR="008D3D21" w:rsidRDefault="008D3D21" w:rsidP="008852C3">
      <w:pPr>
        <w:pStyle w:val="Default"/>
        <w:spacing w:line="276" w:lineRule="auto"/>
        <w:jc w:val="both"/>
        <w:rPr>
          <w:color w:val="auto"/>
        </w:rPr>
      </w:pPr>
      <w:r w:rsidRPr="00AD2D5A">
        <w:rPr>
          <w:color w:val="auto"/>
        </w:rPr>
        <w:t>Eelnõu ei ole seotud muu menetluses oleva eelnõuga, Vabariigi Valitsuse tegevusprogrammi ega Euroopa Liidu õiguse rakendamisega.</w:t>
      </w:r>
      <w:r w:rsidR="00F55603">
        <w:rPr>
          <w:color w:val="auto"/>
        </w:rPr>
        <w:t xml:space="preserve"> </w:t>
      </w:r>
    </w:p>
    <w:p w14:paraId="653321A9" w14:textId="77777777" w:rsidR="008D3D21" w:rsidRDefault="008D3D21" w:rsidP="008D3D21">
      <w:pPr>
        <w:pStyle w:val="Default"/>
        <w:jc w:val="both"/>
        <w:rPr>
          <w:color w:val="auto"/>
        </w:rPr>
      </w:pPr>
    </w:p>
    <w:p w14:paraId="0CFC50C7" w14:textId="002306B6" w:rsidR="00F55603" w:rsidRPr="00F55603" w:rsidRDefault="00F55603" w:rsidP="008D3D21">
      <w:pPr>
        <w:pStyle w:val="Default"/>
        <w:numPr>
          <w:ilvl w:val="0"/>
          <w:numId w:val="1"/>
        </w:numPr>
        <w:jc w:val="both"/>
        <w:rPr>
          <w:b/>
          <w:bCs/>
          <w:color w:val="auto"/>
        </w:rPr>
      </w:pPr>
      <w:r w:rsidRPr="00F55603">
        <w:rPr>
          <w:b/>
          <w:bCs/>
          <w:color w:val="auto"/>
        </w:rPr>
        <w:lastRenderedPageBreak/>
        <w:t>Eelnõu eesmärk</w:t>
      </w:r>
    </w:p>
    <w:p w14:paraId="5A6CCE4B" w14:textId="77777777" w:rsidR="00F55603" w:rsidRDefault="00F55603" w:rsidP="00F55603">
      <w:pPr>
        <w:pStyle w:val="Default"/>
        <w:jc w:val="both"/>
        <w:rPr>
          <w:color w:val="auto"/>
        </w:rPr>
      </w:pPr>
    </w:p>
    <w:p w14:paraId="52F401BB" w14:textId="5B1F9BB0" w:rsidR="00283F43" w:rsidRDefault="00283F43" w:rsidP="008852C3">
      <w:pPr>
        <w:pStyle w:val="Default"/>
        <w:spacing w:line="276" w:lineRule="auto"/>
        <w:jc w:val="both"/>
        <w:rPr>
          <w:color w:val="auto"/>
        </w:rPr>
      </w:pPr>
      <w:r>
        <w:rPr>
          <w:color w:val="auto"/>
        </w:rPr>
        <w:t xml:space="preserve">Eelnõu </w:t>
      </w:r>
      <w:r w:rsidRPr="00283F43">
        <w:rPr>
          <w:color w:val="auto"/>
        </w:rPr>
        <w:t xml:space="preserve">eesmärk on toetada uuenduslike ja sotsiaalset mõju omavate lahenduste loomist ja elluviimist, mis tegelevad Eesti ühiskonna </w:t>
      </w:r>
      <w:r w:rsidR="000F0219">
        <w:rPr>
          <w:color w:val="auto"/>
        </w:rPr>
        <w:t>väljakutsetega</w:t>
      </w:r>
      <w:r w:rsidRPr="00283F43">
        <w:rPr>
          <w:color w:val="auto"/>
        </w:rPr>
        <w:t>. Toetus on mõeldud NULA inkubaatori edukalt läbinud projektidele</w:t>
      </w:r>
      <w:r>
        <w:rPr>
          <w:color w:val="auto"/>
        </w:rPr>
        <w:t xml:space="preserve"> ja algatustele</w:t>
      </w:r>
      <w:r w:rsidRPr="00283F43">
        <w:rPr>
          <w:color w:val="auto"/>
        </w:rPr>
        <w:t>, et aidata kaasa nende rakendamisele ja mõju suurendamisele.</w:t>
      </w:r>
    </w:p>
    <w:p w14:paraId="279EA694" w14:textId="77777777" w:rsidR="00283F43" w:rsidRDefault="00283F43" w:rsidP="008852C3">
      <w:pPr>
        <w:pStyle w:val="Default"/>
        <w:spacing w:line="276" w:lineRule="auto"/>
        <w:jc w:val="both"/>
        <w:rPr>
          <w:color w:val="auto"/>
        </w:rPr>
      </w:pPr>
    </w:p>
    <w:p w14:paraId="37363038" w14:textId="1769C185" w:rsidR="00283F43" w:rsidRDefault="00283F43" w:rsidP="008852C3">
      <w:pPr>
        <w:pStyle w:val="Default"/>
        <w:spacing w:line="276" w:lineRule="auto"/>
        <w:jc w:val="both"/>
        <w:rPr>
          <w:color w:val="auto"/>
        </w:rPr>
      </w:pPr>
      <w:r w:rsidRPr="00283F43">
        <w:rPr>
          <w:color w:val="auto"/>
        </w:rPr>
        <w:t xml:space="preserve">NULA inkubaator on ainulaadne </w:t>
      </w:r>
      <w:r w:rsidR="00E20A8E">
        <w:rPr>
          <w:color w:val="auto"/>
        </w:rPr>
        <w:t>võimalus</w:t>
      </w:r>
      <w:r w:rsidRPr="00283F43">
        <w:rPr>
          <w:color w:val="auto"/>
        </w:rPr>
        <w:t xml:space="preserve">, mis toetab sotsiaalse innovatsiooni ja ühiskondlike algatuste arendamist Eestis. Inkubaatori raames </w:t>
      </w:r>
      <w:r w:rsidR="000F0219">
        <w:rPr>
          <w:color w:val="auto"/>
        </w:rPr>
        <w:t>loodud ja testitud</w:t>
      </w:r>
      <w:r w:rsidRPr="00283F43">
        <w:rPr>
          <w:color w:val="auto"/>
        </w:rPr>
        <w:t xml:space="preserve"> lahendused vajavad elluviimiseks ja jätkusuutlikkuse tagamiseks rahalist toetust. Määrus loob selged tingimused ja reeglid toetuse andmiseks, et tagada riigieelarve vahendite läbipaistev ja eesmärgipärane kasutamine.</w:t>
      </w:r>
    </w:p>
    <w:p w14:paraId="3F2B76CF" w14:textId="77777777" w:rsidR="00283F43" w:rsidRDefault="00283F43" w:rsidP="008852C3">
      <w:pPr>
        <w:pStyle w:val="Default"/>
        <w:spacing w:line="276" w:lineRule="auto"/>
        <w:jc w:val="both"/>
        <w:rPr>
          <w:color w:val="auto"/>
        </w:rPr>
      </w:pPr>
    </w:p>
    <w:p w14:paraId="25F88930" w14:textId="3E335942" w:rsidR="00F55603" w:rsidRDefault="00F55603" w:rsidP="008852C3">
      <w:pPr>
        <w:pStyle w:val="Default"/>
        <w:spacing w:line="276" w:lineRule="auto"/>
        <w:jc w:val="both"/>
        <w:rPr>
          <w:lang w:eastAsia="et-EE"/>
        </w:rPr>
      </w:pPr>
      <w:r w:rsidRPr="00AD2D5A">
        <w:rPr>
          <w:lang w:eastAsia="et-EE"/>
        </w:rPr>
        <w:t>Kuna riigieelarve seaduse § 53</w:t>
      </w:r>
      <w:r w:rsidRPr="00AD2D5A">
        <w:rPr>
          <w:vertAlign w:val="superscript"/>
          <w:lang w:eastAsia="et-EE"/>
        </w:rPr>
        <w:t xml:space="preserve">1 </w:t>
      </w:r>
      <w:r w:rsidRPr="00AD2D5A">
        <w:rPr>
          <w:lang w:eastAsia="et-EE"/>
        </w:rPr>
        <w:t>lõike 1 kohaselt kehtestab minister määrusega tingimused ja korra ministeeriumi valitsemisala vahendite arvelt riigisisese toetusprogrammi elluviimiseks</w:t>
      </w:r>
      <w:r w:rsidR="00922487">
        <w:rPr>
          <w:lang w:eastAsia="et-EE"/>
        </w:rPr>
        <w:t xml:space="preserve">, </w:t>
      </w:r>
      <w:r w:rsidR="00922487" w:rsidRPr="00922487">
        <w:rPr>
          <w:lang w:eastAsia="et-EE"/>
        </w:rPr>
        <w:t>toetusprogrammist vahendite saamiseks ning saadud vahendite kasutamiseks</w:t>
      </w:r>
      <w:r w:rsidRPr="00AD2D5A">
        <w:rPr>
          <w:lang w:eastAsia="et-EE"/>
        </w:rPr>
        <w:t xml:space="preserve">, </w:t>
      </w:r>
      <w:r w:rsidR="002205D2" w:rsidRPr="002205D2">
        <w:rPr>
          <w:lang w:eastAsia="et-EE"/>
        </w:rPr>
        <w:t>kui nimetatud tingimused ja kord ei tulene muust õigusaktist</w:t>
      </w:r>
      <w:r w:rsidR="002205D2">
        <w:rPr>
          <w:lang w:eastAsia="et-EE"/>
        </w:rPr>
        <w:t xml:space="preserve">, </w:t>
      </w:r>
      <w:r w:rsidRPr="00AD2D5A">
        <w:rPr>
          <w:lang w:eastAsia="et-EE"/>
        </w:rPr>
        <w:t xml:space="preserve">kehtestatakse siseministri määrus. </w:t>
      </w:r>
    </w:p>
    <w:p w14:paraId="28091C30" w14:textId="77777777" w:rsidR="00E1035C" w:rsidRPr="00E1035C" w:rsidRDefault="00E1035C" w:rsidP="008852C3">
      <w:pPr>
        <w:pStyle w:val="Default"/>
        <w:spacing w:line="276" w:lineRule="auto"/>
        <w:jc w:val="both"/>
        <w:rPr>
          <w:lang w:eastAsia="et-EE"/>
        </w:rPr>
      </w:pPr>
    </w:p>
    <w:p w14:paraId="151FDFB0" w14:textId="353A7620" w:rsidR="00E1035C" w:rsidRPr="00AD2D5A" w:rsidRDefault="00E1035C" w:rsidP="008852C3">
      <w:pPr>
        <w:pStyle w:val="Default"/>
        <w:spacing w:line="276" w:lineRule="auto"/>
        <w:jc w:val="both"/>
        <w:rPr>
          <w:lang w:eastAsia="et-EE"/>
        </w:rPr>
      </w:pPr>
      <w:r>
        <w:rPr>
          <w:lang w:eastAsia="et-EE"/>
        </w:rPr>
        <w:t xml:space="preserve">Toetuse andmine on seotud </w:t>
      </w:r>
      <w:r w:rsidR="00DA0874">
        <w:rPr>
          <w:lang w:eastAsia="et-EE"/>
        </w:rPr>
        <w:t>„</w:t>
      </w:r>
      <w:r w:rsidR="002C12AB">
        <w:rPr>
          <w:lang w:eastAsia="et-EE"/>
        </w:rPr>
        <w:t>S</w:t>
      </w:r>
      <w:r w:rsidRPr="00E1035C">
        <w:rPr>
          <w:lang w:eastAsia="et-EE"/>
        </w:rPr>
        <w:t xml:space="preserve">idus Eesti </w:t>
      </w:r>
      <w:r w:rsidR="008204DF">
        <w:rPr>
          <w:lang w:eastAsia="et-EE"/>
        </w:rPr>
        <w:t>2021-</w:t>
      </w:r>
      <w:r w:rsidRPr="00E1035C">
        <w:rPr>
          <w:lang w:eastAsia="et-EE"/>
        </w:rPr>
        <w:t>2030</w:t>
      </w:r>
      <w:r w:rsidR="00DA0874">
        <w:rPr>
          <w:lang w:eastAsia="et-EE"/>
        </w:rPr>
        <w:t>“</w:t>
      </w:r>
      <w:r>
        <w:rPr>
          <w:lang w:eastAsia="et-EE"/>
        </w:rPr>
        <w:t xml:space="preserve"> arengukava</w:t>
      </w:r>
      <w:r w:rsidRPr="00E1035C">
        <w:rPr>
          <w:lang w:eastAsia="et-EE"/>
        </w:rPr>
        <w:t xml:space="preserve"> ja selle programmi „Kogukondlik Eesti</w:t>
      </w:r>
      <w:r>
        <w:rPr>
          <w:lang w:eastAsia="et-EE"/>
        </w:rPr>
        <w:t xml:space="preserve"> 202</w:t>
      </w:r>
      <w:r w:rsidR="00DA0874">
        <w:rPr>
          <w:lang w:eastAsia="et-EE"/>
        </w:rPr>
        <w:t>5</w:t>
      </w:r>
      <w:r>
        <w:rPr>
          <w:lang w:eastAsia="et-EE"/>
        </w:rPr>
        <w:t>-202</w:t>
      </w:r>
      <w:r w:rsidR="00DA0874">
        <w:rPr>
          <w:lang w:eastAsia="et-EE"/>
        </w:rPr>
        <w:t>8</w:t>
      </w:r>
      <w:r w:rsidRPr="00E1035C">
        <w:rPr>
          <w:lang w:eastAsia="et-EE"/>
        </w:rPr>
        <w:t xml:space="preserve">“ </w:t>
      </w:r>
      <w:r>
        <w:rPr>
          <w:lang w:eastAsia="et-EE"/>
        </w:rPr>
        <w:t>eesmärkide täitmisega.</w:t>
      </w:r>
      <w:r w:rsidRPr="00E1035C">
        <w:rPr>
          <w:lang w:eastAsia="et-EE"/>
        </w:rPr>
        <w:t xml:space="preserve"> </w:t>
      </w:r>
    </w:p>
    <w:p w14:paraId="64370907" w14:textId="77777777" w:rsidR="00F55603" w:rsidRPr="00F55603" w:rsidRDefault="00F55603" w:rsidP="00F55603">
      <w:pPr>
        <w:pStyle w:val="Default"/>
        <w:jc w:val="both"/>
        <w:rPr>
          <w:color w:val="auto"/>
        </w:rPr>
      </w:pPr>
    </w:p>
    <w:p w14:paraId="5031A15F" w14:textId="1068511C" w:rsidR="008D3D21" w:rsidRPr="00AD2D5A" w:rsidRDefault="008D3D21" w:rsidP="008D3D21">
      <w:pPr>
        <w:pStyle w:val="Default"/>
        <w:numPr>
          <w:ilvl w:val="0"/>
          <w:numId w:val="1"/>
        </w:numPr>
        <w:jc w:val="both"/>
        <w:rPr>
          <w:color w:val="auto"/>
        </w:rPr>
      </w:pPr>
      <w:r w:rsidRPr="00AD2D5A">
        <w:rPr>
          <w:b/>
          <w:bCs/>
          <w:color w:val="auto"/>
        </w:rPr>
        <w:t>Eelnõu sisu ja võrdlev analüüs</w:t>
      </w:r>
    </w:p>
    <w:p w14:paraId="7AEF7A3E" w14:textId="77777777" w:rsidR="008D3D21" w:rsidRPr="00AD2D5A" w:rsidRDefault="008D3D21" w:rsidP="008D3D21">
      <w:pPr>
        <w:pStyle w:val="Default"/>
        <w:jc w:val="both"/>
        <w:rPr>
          <w:color w:val="auto"/>
        </w:rPr>
      </w:pPr>
    </w:p>
    <w:p w14:paraId="0619B7B1" w14:textId="1BBEBBD4" w:rsidR="008D3D21" w:rsidRDefault="008D3D21" w:rsidP="008852C3">
      <w:pPr>
        <w:tabs>
          <w:tab w:val="left" w:pos="541"/>
          <w:tab w:val="left" w:pos="2799"/>
        </w:tabs>
        <w:spacing w:line="276" w:lineRule="auto"/>
        <w:jc w:val="both"/>
        <w:rPr>
          <w:rFonts w:ascii="Times New Roman" w:hAnsi="Times New Roman" w:cs="Times New Roman"/>
          <w:b/>
          <w:bCs/>
          <w:sz w:val="24"/>
          <w:szCs w:val="24"/>
        </w:rPr>
      </w:pPr>
      <w:r w:rsidRPr="008D3D21">
        <w:rPr>
          <w:rFonts w:ascii="Times New Roman" w:hAnsi="Times New Roman" w:cs="Times New Roman"/>
          <w:sz w:val="24"/>
          <w:szCs w:val="24"/>
        </w:rPr>
        <w:t xml:space="preserve">Eelnõu koosneb </w:t>
      </w:r>
      <w:r w:rsidR="00075A21">
        <w:rPr>
          <w:rFonts w:ascii="Times New Roman" w:hAnsi="Times New Roman" w:cs="Times New Roman"/>
          <w:b/>
          <w:bCs/>
          <w:sz w:val="24"/>
          <w:szCs w:val="24"/>
        </w:rPr>
        <w:t>7</w:t>
      </w:r>
      <w:r w:rsidR="008672F6" w:rsidRPr="009870C6">
        <w:rPr>
          <w:rFonts w:ascii="Times New Roman" w:hAnsi="Times New Roman" w:cs="Times New Roman"/>
          <w:b/>
          <w:bCs/>
          <w:sz w:val="24"/>
          <w:szCs w:val="24"/>
        </w:rPr>
        <w:t xml:space="preserve"> </w:t>
      </w:r>
      <w:r w:rsidR="008672F6" w:rsidRPr="008D3D21">
        <w:rPr>
          <w:rFonts w:ascii="Times New Roman" w:hAnsi="Times New Roman" w:cs="Times New Roman"/>
          <w:b/>
          <w:bCs/>
          <w:sz w:val="24"/>
          <w:szCs w:val="24"/>
        </w:rPr>
        <w:t>peatüki</w:t>
      </w:r>
      <w:r w:rsidR="008672F6">
        <w:rPr>
          <w:rFonts w:ascii="Times New Roman" w:hAnsi="Times New Roman" w:cs="Times New Roman"/>
          <w:b/>
          <w:bCs/>
          <w:sz w:val="24"/>
          <w:szCs w:val="24"/>
        </w:rPr>
        <w:t xml:space="preserve">st ja </w:t>
      </w:r>
      <w:r w:rsidR="009870C6" w:rsidRPr="002D4AB1">
        <w:rPr>
          <w:rFonts w:ascii="Times New Roman" w:hAnsi="Times New Roman" w:cs="Times New Roman"/>
          <w:b/>
          <w:bCs/>
          <w:sz w:val="24"/>
          <w:szCs w:val="24"/>
        </w:rPr>
        <w:t>2</w:t>
      </w:r>
      <w:r w:rsidR="002D4AB1">
        <w:rPr>
          <w:rFonts w:ascii="Times New Roman" w:hAnsi="Times New Roman" w:cs="Times New Roman"/>
          <w:b/>
          <w:bCs/>
          <w:sz w:val="24"/>
          <w:szCs w:val="24"/>
        </w:rPr>
        <w:t>1</w:t>
      </w:r>
      <w:r w:rsidRPr="008D3D21">
        <w:rPr>
          <w:rFonts w:ascii="Times New Roman" w:hAnsi="Times New Roman" w:cs="Times New Roman"/>
          <w:b/>
          <w:bCs/>
          <w:sz w:val="24"/>
          <w:szCs w:val="24"/>
        </w:rPr>
        <w:t xml:space="preserve"> paragrahvist</w:t>
      </w:r>
      <w:r w:rsidR="008672F6">
        <w:rPr>
          <w:rFonts w:ascii="Times New Roman" w:hAnsi="Times New Roman" w:cs="Times New Roman"/>
          <w:sz w:val="24"/>
          <w:szCs w:val="24"/>
        </w:rPr>
        <w:t xml:space="preserve">. </w:t>
      </w:r>
      <w:r w:rsidR="008672F6" w:rsidRPr="008672F6">
        <w:rPr>
          <w:rFonts w:ascii="Times New Roman" w:hAnsi="Times New Roman" w:cs="Times New Roman"/>
          <w:sz w:val="24"/>
          <w:szCs w:val="24"/>
        </w:rPr>
        <w:t>Eelnõu ülesehitus on järgmine:</w:t>
      </w:r>
    </w:p>
    <w:p w14:paraId="7417F674" w14:textId="36352161" w:rsidR="007E1EB8" w:rsidRPr="00AD2D5A" w:rsidRDefault="007E1EB8" w:rsidP="008852C3">
      <w:pPr>
        <w:pStyle w:val="Default"/>
        <w:numPr>
          <w:ilvl w:val="0"/>
          <w:numId w:val="3"/>
        </w:numPr>
        <w:spacing w:line="276" w:lineRule="auto"/>
        <w:jc w:val="both"/>
        <w:rPr>
          <w:color w:val="auto"/>
        </w:rPr>
      </w:pPr>
      <w:r w:rsidRPr="00AD2D5A">
        <w:rPr>
          <w:color w:val="auto"/>
        </w:rPr>
        <w:t>1. peatükk „Üldsätted“ (§-d 1</w:t>
      </w:r>
      <w:r w:rsidR="000046C3">
        <w:rPr>
          <w:color w:val="auto"/>
        </w:rPr>
        <w:t>-4</w:t>
      </w:r>
      <w:r w:rsidRPr="00AD2D5A">
        <w:rPr>
          <w:color w:val="auto"/>
        </w:rPr>
        <w:t>);</w:t>
      </w:r>
    </w:p>
    <w:p w14:paraId="5656B1BB" w14:textId="31B080E7" w:rsidR="007E1EB8" w:rsidRPr="00AD2D5A" w:rsidRDefault="007E1EB8" w:rsidP="008852C3">
      <w:pPr>
        <w:pStyle w:val="Default"/>
        <w:numPr>
          <w:ilvl w:val="0"/>
          <w:numId w:val="3"/>
        </w:numPr>
        <w:spacing w:line="276" w:lineRule="auto"/>
        <w:jc w:val="both"/>
      </w:pPr>
      <w:r w:rsidRPr="00AD2D5A">
        <w:rPr>
          <w:color w:val="auto"/>
        </w:rPr>
        <w:t>2. peatükk „</w:t>
      </w:r>
      <w:r w:rsidR="00075A21">
        <w:rPr>
          <w:color w:val="auto"/>
        </w:rPr>
        <w:t>Toetuse andmise alused</w:t>
      </w:r>
      <w:r w:rsidRPr="00AD2D5A">
        <w:rPr>
          <w:color w:val="auto"/>
        </w:rPr>
        <w:t>“ (§-d 5–</w:t>
      </w:r>
      <w:r w:rsidR="002D4AB1">
        <w:rPr>
          <w:color w:val="auto"/>
        </w:rPr>
        <w:t>7</w:t>
      </w:r>
      <w:r w:rsidRPr="00AD2D5A">
        <w:rPr>
          <w:color w:val="auto"/>
        </w:rPr>
        <w:t>);</w:t>
      </w:r>
    </w:p>
    <w:p w14:paraId="56ED3ADC" w14:textId="09EDA5A3" w:rsidR="007E1EB8" w:rsidRPr="00AD2D5A" w:rsidRDefault="007E1EB8" w:rsidP="008852C3">
      <w:pPr>
        <w:pStyle w:val="Default"/>
        <w:numPr>
          <w:ilvl w:val="0"/>
          <w:numId w:val="3"/>
        </w:numPr>
        <w:spacing w:line="276" w:lineRule="auto"/>
        <w:jc w:val="both"/>
      </w:pPr>
      <w:r w:rsidRPr="00AD2D5A">
        <w:rPr>
          <w:color w:val="auto"/>
        </w:rPr>
        <w:t>3. peatükk „</w:t>
      </w:r>
      <w:r w:rsidR="00075A21">
        <w:t>Nõuded taotlejale ja taotlusele</w:t>
      </w:r>
      <w:r w:rsidRPr="00AD2D5A">
        <w:rPr>
          <w:color w:val="auto"/>
        </w:rPr>
        <w:t>“ (§</w:t>
      </w:r>
      <w:r w:rsidRPr="00AD2D5A">
        <w:rPr>
          <w:color w:val="auto"/>
        </w:rPr>
        <w:noBreakHyphen/>
        <w:t>d </w:t>
      </w:r>
      <w:bookmarkStart w:id="0" w:name="_Hlk153367593"/>
      <w:r w:rsidR="002D4AB1">
        <w:rPr>
          <w:color w:val="auto"/>
        </w:rPr>
        <w:t>8</w:t>
      </w:r>
      <w:r w:rsidRPr="00AD2D5A">
        <w:rPr>
          <w:color w:val="auto"/>
        </w:rPr>
        <w:t>–</w:t>
      </w:r>
      <w:bookmarkEnd w:id="0"/>
      <w:r w:rsidRPr="00AD2D5A">
        <w:rPr>
          <w:color w:val="auto"/>
        </w:rPr>
        <w:t>1</w:t>
      </w:r>
      <w:r w:rsidR="002D4AB1">
        <w:rPr>
          <w:color w:val="auto"/>
        </w:rPr>
        <w:t>0</w:t>
      </w:r>
      <w:r w:rsidRPr="00AD2D5A">
        <w:rPr>
          <w:color w:val="auto"/>
        </w:rPr>
        <w:t>);</w:t>
      </w:r>
    </w:p>
    <w:p w14:paraId="65F7E149" w14:textId="0ACAECD6" w:rsidR="007E1EB8" w:rsidRPr="00AD2D5A" w:rsidRDefault="007E1EB8" w:rsidP="008852C3">
      <w:pPr>
        <w:pStyle w:val="Default"/>
        <w:numPr>
          <w:ilvl w:val="0"/>
          <w:numId w:val="3"/>
        </w:numPr>
        <w:spacing w:line="276" w:lineRule="auto"/>
        <w:jc w:val="both"/>
      </w:pPr>
      <w:r w:rsidRPr="00AD2D5A">
        <w:rPr>
          <w:color w:val="auto"/>
        </w:rPr>
        <w:t>4. peatükk „</w:t>
      </w:r>
      <w:r w:rsidR="00075A21">
        <w:t>Taotlusvooru avamine, taotluse esitamine ja menetlemine ning taotluse kohta otsuse tegemine</w:t>
      </w:r>
      <w:r w:rsidRPr="00AD2D5A">
        <w:rPr>
          <w:color w:val="auto"/>
        </w:rPr>
        <w:t>“ (§</w:t>
      </w:r>
      <w:r w:rsidRPr="00AD2D5A">
        <w:rPr>
          <w:color w:val="auto"/>
        </w:rPr>
        <w:noBreakHyphen/>
        <w:t>d 1</w:t>
      </w:r>
      <w:r w:rsidR="002D4AB1">
        <w:rPr>
          <w:color w:val="auto"/>
        </w:rPr>
        <w:t>1</w:t>
      </w:r>
      <w:r w:rsidR="00042C4A">
        <w:rPr>
          <w:color w:val="auto"/>
        </w:rPr>
        <w:t>-</w:t>
      </w:r>
      <w:r w:rsidR="000046C3">
        <w:rPr>
          <w:color w:val="auto"/>
        </w:rPr>
        <w:t>1</w:t>
      </w:r>
      <w:r w:rsidR="002D4AB1">
        <w:rPr>
          <w:color w:val="auto"/>
        </w:rPr>
        <w:t>5</w:t>
      </w:r>
      <w:r w:rsidRPr="00AD2D5A">
        <w:rPr>
          <w:color w:val="auto"/>
        </w:rPr>
        <w:t>);</w:t>
      </w:r>
    </w:p>
    <w:p w14:paraId="4E8E086B" w14:textId="11C923C3" w:rsidR="00042C4A" w:rsidRPr="00042C4A" w:rsidRDefault="007E1EB8" w:rsidP="008852C3">
      <w:pPr>
        <w:pStyle w:val="Default"/>
        <w:numPr>
          <w:ilvl w:val="0"/>
          <w:numId w:val="3"/>
        </w:numPr>
        <w:spacing w:line="276" w:lineRule="auto"/>
        <w:jc w:val="both"/>
      </w:pPr>
      <w:r w:rsidRPr="00AD2D5A">
        <w:rPr>
          <w:color w:val="auto"/>
        </w:rPr>
        <w:t xml:space="preserve">5. </w:t>
      </w:r>
      <w:r w:rsidRPr="00042C4A">
        <w:rPr>
          <w:color w:val="auto"/>
        </w:rPr>
        <w:t xml:space="preserve">peatükk </w:t>
      </w:r>
      <w:r w:rsidR="00042C4A">
        <w:rPr>
          <w:color w:val="auto"/>
        </w:rPr>
        <w:t xml:space="preserve">„Toetuse maksmise tingimused, aruandlus ja tagasinõudmine“ </w:t>
      </w:r>
      <w:r w:rsidR="00042C4A" w:rsidRPr="00AD2D5A">
        <w:rPr>
          <w:color w:val="auto"/>
        </w:rPr>
        <w:t>(§</w:t>
      </w:r>
      <w:r w:rsidR="00042C4A" w:rsidRPr="00AD2D5A">
        <w:rPr>
          <w:color w:val="auto"/>
        </w:rPr>
        <w:noBreakHyphen/>
        <w:t>d </w:t>
      </w:r>
      <w:r w:rsidR="000046C3">
        <w:rPr>
          <w:color w:val="auto"/>
        </w:rPr>
        <w:t>1</w:t>
      </w:r>
      <w:r w:rsidR="002D4AB1">
        <w:rPr>
          <w:color w:val="auto"/>
        </w:rPr>
        <w:t>6</w:t>
      </w:r>
      <w:r w:rsidR="00042C4A">
        <w:rPr>
          <w:color w:val="auto"/>
        </w:rPr>
        <w:t>-</w:t>
      </w:r>
      <w:r w:rsidR="00075A21">
        <w:rPr>
          <w:color w:val="auto"/>
        </w:rPr>
        <w:t>1</w:t>
      </w:r>
      <w:r w:rsidR="002D4AB1">
        <w:rPr>
          <w:color w:val="auto"/>
        </w:rPr>
        <w:t>8</w:t>
      </w:r>
      <w:r w:rsidR="00042C4A" w:rsidRPr="00AD2D5A">
        <w:rPr>
          <w:color w:val="auto"/>
        </w:rPr>
        <w:t>);</w:t>
      </w:r>
    </w:p>
    <w:p w14:paraId="3B6ECEF4" w14:textId="172379B9" w:rsidR="001348E2" w:rsidRPr="001348E2" w:rsidRDefault="00042C4A" w:rsidP="008852C3">
      <w:pPr>
        <w:pStyle w:val="Default"/>
        <w:numPr>
          <w:ilvl w:val="0"/>
          <w:numId w:val="3"/>
        </w:numPr>
        <w:spacing w:line="276" w:lineRule="auto"/>
        <w:jc w:val="both"/>
      </w:pPr>
      <w:r>
        <w:rPr>
          <w:color w:val="auto"/>
        </w:rPr>
        <w:t xml:space="preserve">6. peatükk </w:t>
      </w:r>
      <w:r w:rsidR="007E1EB8" w:rsidRPr="00042C4A">
        <w:rPr>
          <w:color w:val="auto"/>
        </w:rPr>
        <w:t>„</w:t>
      </w:r>
      <w:r w:rsidR="007E1EB8" w:rsidRPr="00AD2D5A">
        <w:t>Poolte õigused ja kohustused</w:t>
      </w:r>
      <w:r w:rsidR="007E1EB8" w:rsidRPr="00042C4A">
        <w:rPr>
          <w:color w:val="auto"/>
        </w:rPr>
        <w:t xml:space="preserve">“ (§-d </w:t>
      </w:r>
      <w:r w:rsidR="002D4AB1">
        <w:rPr>
          <w:color w:val="auto"/>
        </w:rPr>
        <w:t>19</w:t>
      </w:r>
      <w:r>
        <w:rPr>
          <w:color w:val="auto"/>
        </w:rPr>
        <w:t>-2</w:t>
      </w:r>
      <w:r w:rsidR="002D4AB1">
        <w:rPr>
          <w:color w:val="auto"/>
        </w:rPr>
        <w:t>0</w:t>
      </w:r>
      <w:r w:rsidR="007E1EB8" w:rsidRPr="00042C4A">
        <w:rPr>
          <w:color w:val="auto"/>
        </w:rPr>
        <w:t>)</w:t>
      </w:r>
      <w:r w:rsidR="001348E2">
        <w:rPr>
          <w:color w:val="auto"/>
        </w:rPr>
        <w:t>;</w:t>
      </w:r>
    </w:p>
    <w:p w14:paraId="6F06B196" w14:textId="1C71B836" w:rsidR="007E1EB8" w:rsidRPr="00AD2D5A" w:rsidRDefault="001348E2" w:rsidP="008852C3">
      <w:pPr>
        <w:pStyle w:val="Default"/>
        <w:numPr>
          <w:ilvl w:val="0"/>
          <w:numId w:val="3"/>
        </w:numPr>
        <w:spacing w:line="276" w:lineRule="auto"/>
        <w:jc w:val="both"/>
      </w:pPr>
      <w:r>
        <w:rPr>
          <w:color w:val="auto"/>
        </w:rPr>
        <w:t xml:space="preserve">7. peatükk „Vaide esitamine ja menetlemine“ </w:t>
      </w:r>
      <w:r w:rsidRPr="00042C4A">
        <w:rPr>
          <w:color w:val="auto"/>
        </w:rPr>
        <w:t xml:space="preserve">(§ </w:t>
      </w:r>
      <w:r>
        <w:rPr>
          <w:color w:val="auto"/>
        </w:rPr>
        <w:t>2</w:t>
      </w:r>
      <w:r w:rsidR="002D4AB1">
        <w:rPr>
          <w:color w:val="auto"/>
        </w:rPr>
        <w:t>1</w:t>
      </w:r>
      <w:r>
        <w:rPr>
          <w:color w:val="auto"/>
        </w:rPr>
        <w:t>)</w:t>
      </w:r>
      <w:r w:rsidR="007E1EB8" w:rsidRPr="00042C4A">
        <w:rPr>
          <w:color w:val="auto"/>
        </w:rPr>
        <w:t>.</w:t>
      </w:r>
    </w:p>
    <w:p w14:paraId="0B047DB4" w14:textId="77777777" w:rsidR="008D3D21" w:rsidRDefault="008D3D21" w:rsidP="008852C3">
      <w:pPr>
        <w:tabs>
          <w:tab w:val="left" w:pos="541"/>
          <w:tab w:val="left" w:pos="2799"/>
        </w:tabs>
        <w:spacing w:line="276" w:lineRule="auto"/>
        <w:jc w:val="both"/>
        <w:rPr>
          <w:rFonts w:ascii="Times New Roman" w:hAnsi="Times New Roman" w:cs="Times New Roman"/>
          <w:b/>
          <w:bCs/>
          <w:sz w:val="24"/>
          <w:szCs w:val="24"/>
        </w:rPr>
      </w:pPr>
    </w:p>
    <w:p w14:paraId="7AFACCB0" w14:textId="0C4927D0" w:rsidR="00ED5DE7" w:rsidRDefault="00C074B3" w:rsidP="008852C3">
      <w:pPr>
        <w:pStyle w:val="Default"/>
        <w:spacing w:line="276" w:lineRule="auto"/>
        <w:jc w:val="both"/>
        <w:rPr>
          <w:b/>
          <w:bCs/>
          <w:color w:val="auto"/>
        </w:rPr>
      </w:pPr>
      <w:r w:rsidRPr="00AD2D5A">
        <w:rPr>
          <w:b/>
          <w:bCs/>
          <w:color w:val="auto"/>
        </w:rPr>
        <w:t>Eelnõu 1. peatük</w:t>
      </w:r>
      <w:r>
        <w:rPr>
          <w:b/>
          <w:bCs/>
          <w:color w:val="auto"/>
        </w:rPr>
        <w:t>k. Üldsätted</w:t>
      </w:r>
    </w:p>
    <w:p w14:paraId="4060D021" w14:textId="77777777" w:rsidR="00B03E7C" w:rsidRPr="00B03E7C" w:rsidRDefault="00B03E7C" w:rsidP="008852C3">
      <w:pPr>
        <w:pStyle w:val="Default"/>
        <w:spacing w:line="276" w:lineRule="auto"/>
        <w:jc w:val="both"/>
        <w:rPr>
          <w:b/>
          <w:bCs/>
          <w:color w:val="auto"/>
        </w:rPr>
      </w:pPr>
    </w:p>
    <w:p w14:paraId="018D160D" w14:textId="133CC116" w:rsidR="00C074B3" w:rsidRPr="00FE0EB8" w:rsidRDefault="00C074B3" w:rsidP="008852C3">
      <w:pPr>
        <w:tabs>
          <w:tab w:val="left" w:pos="541"/>
          <w:tab w:val="left" w:pos="2799"/>
        </w:tabs>
        <w:spacing w:line="276" w:lineRule="auto"/>
        <w:jc w:val="both"/>
        <w:rPr>
          <w:rFonts w:ascii="Times New Roman" w:hAnsi="Times New Roman" w:cs="Times New Roman"/>
          <w:sz w:val="24"/>
          <w:szCs w:val="24"/>
        </w:rPr>
      </w:pPr>
      <w:r w:rsidRPr="00C074B3">
        <w:rPr>
          <w:rFonts w:ascii="Times New Roman" w:hAnsi="Times New Roman" w:cs="Times New Roman"/>
          <w:sz w:val="24"/>
          <w:szCs w:val="24"/>
        </w:rPr>
        <w:t>Peatükis sätestatakse määruse reguleerimis</w:t>
      </w:r>
      <w:r>
        <w:rPr>
          <w:rFonts w:ascii="Times New Roman" w:hAnsi="Times New Roman" w:cs="Times New Roman"/>
          <w:sz w:val="24"/>
          <w:szCs w:val="24"/>
        </w:rPr>
        <w:t>- ja kohaldamis</w:t>
      </w:r>
      <w:r w:rsidRPr="00C074B3">
        <w:rPr>
          <w:rFonts w:ascii="Times New Roman" w:hAnsi="Times New Roman" w:cs="Times New Roman"/>
          <w:sz w:val="24"/>
          <w:szCs w:val="24"/>
        </w:rPr>
        <w:t>ala</w:t>
      </w:r>
      <w:r>
        <w:rPr>
          <w:rFonts w:ascii="Times New Roman" w:hAnsi="Times New Roman" w:cs="Times New Roman"/>
          <w:sz w:val="24"/>
          <w:szCs w:val="24"/>
        </w:rPr>
        <w:t>,</w:t>
      </w:r>
      <w:r w:rsidRPr="00C074B3">
        <w:rPr>
          <w:rFonts w:ascii="Times New Roman" w:hAnsi="Times New Roman" w:cs="Times New Roman"/>
          <w:sz w:val="24"/>
          <w:szCs w:val="24"/>
        </w:rPr>
        <w:t xml:space="preserve"> </w:t>
      </w:r>
      <w:r w:rsidR="00330C7F">
        <w:rPr>
          <w:rFonts w:ascii="Times New Roman" w:hAnsi="Times New Roman" w:cs="Times New Roman"/>
          <w:sz w:val="24"/>
          <w:szCs w:val="24"/>
        </w:rPr>
        <w:t xml:space="preserve">toetuse andja, </w:t>
      </w:r>
      <w:r w:rsidRPr="00C074B3">
        <w:rPr>
          <w:rFonts w:ascii="Times New Roman" w:hAnsi="Times New Roman" w:cs="Times New Roman"/>
          <w:sz w:val="24"/>
          <w:szCs w:val="24"/>
        </w:rPr>
        <w:t>toetuse andmise eesmärk</w:t>
      </w:r>
      <w:r>
        <w:rPr>
          <w:rFonts w:ascii="Times New Roman" w:hAnsi="Times New Roman" w:cs="Times New Roman"/>
          <w:sz w:val="24"/>
          <w:szCs w:val="24"/>
        </w:rPr>
        <w:t xml:space="preserve"> ja </w:t>
      </w:r>
      <w:r w:rsidR="00330C7F">
        <w:rPr>
          <w:rFonts w:ascii="Times New Roman" w:hAnsi="Times New Roman" w:cs="Times New Roman"/>
          <w:sz w:val="24"/>
          <w:szCs w:val="24"/>
        </w:rPr>
        <w:t xml:space="preserve">tulemus ning </w:t>
      </w:r>
      <w:r>
        <w:rPr>
          <w:rFonts w:ascii="Times New Roman" w:hAnsi="Times New Roman" w:cs="Times New Roman"/>
          <w:sz w:val="24"/>
          <w:szCs w:val="24"/>
        </w:rPr>
        <w:t>käsitletakse vähese tähtsusega abi sätte</w:t>
      </w:r>
      <w:r w:rsidR="00330C7F">
        <w:rPr>
          <w:rFonts w:ascii="Times New Roman" w:hAnsi="Times New Roman" w:cs="Times New Roman"/>
          <w:sz w:val="24"/>
          <w:szCs w:val="24"/>
        </w:rPr>
        <w:t>i</w:t>
      </w:r>
      <w:r>
        <w:rPr>
          <w:rFonts w:ascii="Times New Roman" w:hAnsi="Times New Roman" w:cs="Times New Roman"/>
          <w:sz w:val="24"/>
          <w:szCs w:val="24"/>
        </w:rPr>
        <w:t>d</w:t>
      </w:r>
      <w:r w:rsidRPr="00C074B3">
        <w:rPr>
          <w:rFonts w:ascii="Times New Roman" w:hAnsi="Times New Roman" w:cs="Times New Roman"/>
          <w:sz w:val="24"/>
          <w:szCs w:val="24"/>
        </w:rPr>
        <w:t xml:space="preserve">. </w:t>
      </w:r>
    </w:p>
    <w:p w14:paraId="3C5A007F" w14:textId="69A0C9BA" w:rsidR="00ED5DE7" w:rsidRDefault="00DC2EB7" w:rsidP="008852C3">
      <w:pPr>
        <w:tabs>
          <w:tab w:val="left" w:pos="541"/>
          <w:tab w:val="left" w:pos="2799"/>
        </w:tabs>
        <w:spacing w:line="276" w:lineRule="auto"/>
        <w:jc w:val="both"/>
        <w:rPr>
          <w:rFonts w:ascii="Times New Roman" w:eastAsia="Times New Roman" w:hAnsi="Times New Roman" w:cs="Times New Roman"/>
          <w:sz w:val="24"/>
          <w:szCs w:val="24"/>
          <w:lang w:eastAsia="et-EE"/>
        </w:rPr>
      </w:pPr>
      <w:r>
        <w:rPr>
          <w:rFonts w:ascii="Times New Roman" w:hAnsi="Times New Roman" w:cs="Times New Roman"/>
          <w:b/>
          <w:sz w:val="24"/>
          <w:szCs w:val="24"/>
        </w:rPr>
        <w:t>Paragrahvi</w:t>
      </w:r>
      <w:r w:rsidR="006931D5" w:rsidRPr="006A5CC3">
        <w:rPr>
          <w:rFonts w:ascii="Times New Roman" w:hAnsi="Times New Roman" w:cs="Times New Roman"/>
          <w:b/>
          <w:sz w:val="24"/>
          <w:szCs w:val="24"/>
        </w:rPr>
        <w:t xml:space="preserve">ga </w:t>
      </w:r>
      <w:r w:rsidR="008672F6" w:rsidRPr="006A5CC3">
        <w:rPr>
          <w:rFonts w:ascii="Times New Roman" w:hAnsi="Times New Roman" w:cs="Times New Roman"/>
          <w:b/>
          <w:sz w:val="24"/>
          <w:szCs w:val="24"/>
        </w:rPr>
        <w:t>1</w:t>
      </w:r>
      <w:r w:rsidR="008672F6" w:rsidRPr="006A5CC3">
        <w:rPr>
          <w:rFonts w:ascii="Times New Roman" w:hAnsi="Times New Roman" w:cs="Times New Roman"/>
          <w:sz w:val="24"/>
          <w:szCs w:val="24"/>
        </w:rPr>
        <w:t xml:space="preserve"> kehtestatakse määruse reguleerimisala. Määrus reguleerib toetuse andja eelarvelistest vahenditest </w:t>
      </w:r>
      <w:r w:rsidR="006A5CC3" w:rsidRPr="006A5CC3">
        <w:rPr>
          <w:rFonts w:ascii="Times New Roman" w:hAnsi="Times New Roman" w:cs="Times New Roman"/>
          <w:sz w:val="24"/>
          <w:szCs w:val="24"/>
        </w:rPr>
        <w:t>sotsiaalset innovatsiooni ja uute ühiskondlike algatuste elluviimist toetava taotlusv</w:t>
      </w:r>
      <w:r w:rsidR="00B03E7C">
        <w:rPr>
          <w:rFonts w:ascii="Times New Roman" w:hAnsi="Times New Roman" w:cs="Times New Roman"/>
          <w:sz w:val="24"/>
          <w:szCs w:val="24"/>
        </w:rPr>
        <w:t>o</w:t>
      </w:r>
      <w:r w:rsidR="006A5CC3" w:rsidRPr="006A5CC3">
        <w:rPr>
          <w:rFonts w:ascii="Times New Roman" w:hAnsi="Times New Roman" w:cs="Times New Roman"/>
          <w:sz w:val="24"/>
          <w:szCs w:val="24"/>
        </w:rPr>
        <w:t>oru</w:t>
      </w:r>
      <w:r w:rsidR="008672F6" w:rsidRPr="006A5CC3">
        <w:rPr>
          <w:rFonts w:ascii="Times New Roman" w:eastAsia="Times New Roman" w:hAnsi="Times New Roman" w:cs="Times New Roman"/>
          <w:sz w:val="24"/>
          <w:szCs w:val="24"/>
          <w:lang w:eastAsia="et-EE"/>
        </w:rPr>
        <w:t xml:space="preserve"> läbiviimise, toetuse taotlemise, taotluse menetlemise, toetuse andmise ja tagasinõudmise tingimusi ja korda.</w:t>
      </w:r>
      <w:r w:rsidR="008672F6">
        <w:rPr>
          <w:rFonts w:ascii="Times New Roman" w:eastAsia="Times New Roman" w:hAnsi="Times New Roman" w:cs="Times New Roman"/>
          <w:sz w:val="24"/>
          <w:szCs w:val="24"/>
          <w:lang w:eastAsia="et-EE"/>
        </w:rPr>
        <w:t xml:space="preserve"> </w:t>
      </w:r>
    </w:p>
    <w:p w14:paraId="7889C6E9" w14:textId="0186EF3E" w:rsidR="0054247D" w:rsidRPr="00AD2D5A" w:rsidRDefault="003F2343" w:rsidP="008852C3">
      <w:pPr>
        <w:shd w:val="clear" w:color="auto" w:fill="FFFFFF"/>
        <w:spacing w:after="0" w:line="276" w:lineRule="auto"/>
        <w:jc w:val="both"/>
        <w:rPr>
          <w:rFonts w:ascii="Times New Roman" w:hAnsi="Times New Roman" w:cs="Times New Roman"/>
          <w:sz w:val="24"/>
          <w:szCs w:val="24"/>
        </w:rPr>
      </w:pPr>
      <w:r w:rsidRPr="003F2343">
        <w:rPr>
          <w:rFonts w:ascii="Times New Roman" w:eastAsia="Times New Roman" w:hAnsi="Times New Roman" w:cs="Times New Roman"/>
          <w:sz w:val="24"/>
          <w:szCs w:val="24"/>
          <w:lang w:eastAsia="et-EE"/>
        </w:rPr>
        <w:lastRenderedPageBreak/>
        <w:t>Paragrahvi</w:t>
      </w:r>
      <w:r w:rsidR="00D01B36" w:rsidRPr="003F2343">
        <w:rPr>
          <w:rFonts w:ascii="Times New Roman" w:eastAsia="Times New Roman" w:hAnsi="Times New Roman" w:cs="Times New Roman"/>
          <w:sz w:val="24"/>
          <w:szCs w:val="24"/>
          <w:lang w:eastAsia="et-EE"/>
        </w:rPr>
        <w:t xml:space="preserve"> </w:t>
      </w:r>
      <w:r w:rsidR="00D01B36" w:rsidRPr="003F2343">
        <w:rPr>
          <w:rFonts w:ascii="Times New Roman" w:hAnsi="Times New Roman" w:cs="Times New Roman"/>
          <w:sz w:val="24"/>
          <w:szCs w:val="24"/>
        </w:rPr>
        <w:t>l</w:t>
      </w:r>
      <w:r w:rsidR="0054247D" w:rsidRPr="003F2343">
        <w:rPr>
          <w:rFonts w:ascii="Times New Roman" w:hAnsi="Times New Roman" w:cs="Times New Roman"/>
          <w:sz w:val="24"/>
          <w:szCs w:val="24"/>
        </w:rPr>
        <w:t xml:space="preserve">õikes </w:t>
      </w:r>
      <w:r w:rsidR="00D01B36" w:rsidRPr="003F2343">
        <w:rPr>
          <w:rFonts w:ascii="Times New Roman" w:hAnsi="Times New Roman" w:cs="Times New Roman"/>
          <w:sz w:val="24"/>
          <w:szCs w:val="24"/>
        </w:rPr>
        <w:t>2</w:t>
      </w:r>
      <w:r w:rsidR="0054247D" w:rsidRPr="00800F57">
        <w:rPr>
          <w:rFonts w:ascii="Times New Roman" w:hAnsi="Times New Roman" w:cs="Times New Roman"/>
          <w:sz w:val="24"/>
          <w:szCs w:val="24"/>
        </w:rPr>
        <w:t xml:space="preserve"> sätestatakse</w:t>
      </w:r>
      <w:r w:rsidR="0054247D" w:rsidRPr="00AD2D5A">
        <w:rPr>
          <w:rFonts w:ascii="Times New Roman" w:hAnsi="Times New Roman" w:cs="Times New Roman"/>
          <w:sz w:val="24"/>
          <w:szCs w:val="24"/>
        </w:rPr>
        <w:t xml:space="preserve">, et määrust ei kohaldata Euroopa Komisjoni määruse (EL) nr 2023/2831, milles käsitletakse Euroopa Liidu toimimise lepingu artiklite 107 ja 108 kohaldamist vähese tähtsusega abi suhtes (ELT L, 2023/2831, 15.12.2023) (edaspidi </w:t>
      </w:r>
      <w:r w:rsidR="0054247D" w:rsidRPr="00AD2D5A">
        <w:rPr>
          <w:rFonts w:ascii="Times New Roman" w:hAnsi="Times New Roman" w:cs="Times New Roman"/>
          <w:i/>
          <w:sz w:val="24"/>
          <w:szCs w:val="24"/>
        </w:rPr>
        <w:t>VTA määrus</w:t>
      </w:r>
      <w:r w:rsidR="0054247D" w:rsidRPr="00AD2D5A">
        <w:rPr>
          <w:rFonts w:ascii="Times New Roman" w:hAnsi="Times New Roman" w:cs="Times New Roman"/>
          <w:sz w:val="24"/>
          <w:szCs w:val="24"/>
        </w:rPr>
        <w:t>), artikli 1 lõike 1</w:t>
      </w:r>
      <w:r w:rsidR="006E6B2C">
        <w:rPr>
          <w:rFonts w:ascii="Times New Roman" w:hAnsi="Times New Roman" w:cs="Times New Roman"/>
          <w:sz w:val="24"/>
          <w:szCs w:val="24"/>
        </w:rPr>
        <w:t xml:space="preserve"> punktides </w:t>
      </w:r>
      <w:proofErr w:type="spellStart"/>
      <w:r w:rsidR="006E6B2C">
        <w:rPr>
          <w:rFonts w:ascii="Times New Roman" w:hAnsi="Times New Roman" w:cs="Times New Roman"/>
          <w:sz w:val="24"/>
          <w:szCs w:val="24"/>
        </w:rPr>
        <w:t>a-f</w:t>
      </w:r>
      <w:proofErr w:type="spellEnd"/>
      <w:r w:rsidR="0054247D" w:rsidRPr="00AD2D5A">
        <w:rPr>
          <w:rFonts w:ascii="Times New Roman" w:hAnsi="Times New Roman" w:cs="Times New Roman"/>
          <w:sz w:val="24"/>
          <w:szCs w:val="24"/>
        </w:rPr>
        <w:t xml:space="preserve"> sätestatud juhtudel. See on vajalik, et oleks üheselt selged välistused.</w:t>
      </w:r>
    </w:p>
    <w:p w14:paraId="58A0D8FF" w14:textId="57518DD5" w:rsidR="0054247D" w:rsidRPr="00AD2D5A" w:rsidRDefault="0054247D" w:rsidP="008852C3">
      <w:pPr>
        <w:shd w:val="clear" w:color="auto" w:fill="FFFFFF"/>
        <w:spacing w:after="0" w:line="276" w:lineRule="auto"/>
        <w:jc w:val="both"/>
        <w:rPr>
          <w:rFonts w:ascii="Times New Roman" w:hAnsi="Times New Roman" w:cs="Times New Roman"/>
          <w:sz w:val="24"/>
          <w:szCs w:val="24"/>
        </w:rPr>
      </w:pPr>
      <w:r w:rsidRPr="00AD2D5A">
        <w:rPr>
          <w:rFonts w:ascii="Times New Roman" w:hAnsi="Times New Roman" w:cs="Times New Roman"/>
          <w:sz w:val="24"/>
          <w:szCs w:val="24"/>
        </w:rPr>
        <w:t>VTA määruse artikli 1 lõike 1</w:t>
      </w:r>
      <w:r w:rsidR="006E6B2C">
        <w:rPr>
          <w:rFonts w:ascii="Times New Roman" w:hAnsi="Times New Roman" w:cs="Times New Roman"/>
          <w:sz w:val="24"/>
          <w:szCs w:val="24"/>
        </w:rPr>
        <w:t xml:space="preserve"> punktides </w:t>
      </w:r>
      <w:proofErr w:type="spellStart"/>
      <w:r w:rsidR="006E6B2C">
        <w:rPr>
          <w:rFonts w:ascii="Times New Roman" w:hAnsi="Times New Roman" w:cs="Times New Roman"/>
          <w:sz w:val="24"/>
          <w:szCs w:val="24"/>
        </w:rPr>
        <w:t>a-f</w:t>
      </w:r>
      <w:proofErr w:type="spellEnd"/>
      <w:r w:rsidRPr="00AD2D5A">
        <w:rPr>
          <w:rFonts w:ascii="Times New Roman" w:hAnsi="Times New Roman" w:cs="Times New Roman"/>
          <w:sz w:val="24"/>
          <w:szCs w:val="24"/>
        </w:rPr>
        <w:t xml:space="preserve"> sätestatud juhud on:</w:t>
      </w:r>
    </w:p>
    <w:p w14:paraId="2DB18E52" w14:textId="77777777" w:rsidR="0054247D" w:rsidRPr="00AD2D5A" w:rsidRDefault="0054247D" w:rsidP="008852C3">
      <w:pPr>
        <w:pStyle w:val="Loendilik"/>
        <w:numPr>
          <w:ilvl w:val="0"/>
          <w:numId w:val="6"/>
        </w:numPr>
        <w:shd w:val="clear" w:color="auto" w:fill="FFFFFF"/>
        <w:spacing w:after="0" w:line="276" w:lineRule="auto"/>
        <w:jc w:val="both"/>
        <w:rPr>
          <w:rFonts w:ascii="Times New Roman" w:hAnsi="Times New Roman" w:cs="Times New Roman"/>
          <w:sz w:val="24"/>
          <w:szCs w:val="24"/>
        </w:rPr>
      </w:pPr>
      <w:r w:rsidRPr="00AD2D5A">
        <w:rPr>
          <w:rFonts w:ascii="Times New Roman" w:hAnsi="Times New Roman" w:cs="Times New Roman"/>
          <w:sz w:val="24"/>
          <w:szCs w:val="24"/>
        </w:rPr>
        <w:t xml:space="preserve">kalandus- ja vesiviljelusvaldkonnas tegutsevad ettevõtjad; </w:t>
      </w:r>
    </w:p>
    <w:p w14:paraId="0FADB7E8" w14:textId="77777777" w:rsidR="0054247D" w:rsidRPr="00AD2D5A" w:rsidRDefault="0054247D" w:rsidP="008852C3">
      <w:pPr>
        <w:pStyle w:val="Loendilik"/>
        <w:numPr>
          <w:ilvl w:val="0"/>
          <w:numId w:val="6"/>
        </w:numPr>
        <w:shd w:val="clear" w:color="auto" w:fill="FFFFFF"/>
        <w:spacing w:after="0" w:line="276" w:lineRule="auto"/>
        <w:jc w:val="both"/>
        <w:rPr>
          <w:rFonts w:ascii="Times New Roman" w:hAnsi="Times New Roman" w:cs="Times New Roman"/>
          <w:sz w:val="24"/>
          <w:szCs w:val="24"/>
        </w:rPr>
      </w:pPr>
      <w:r w:rsidRPr="00AD2D5A">
        <w:rPr>
          <w:rFonts w:ascii="Times New Roman" w:hAnsi="Times New Roman" w:cs="Times New Roman"/>
          <w:sz w:val="24"/>
          <w:szCs w:val="24"/>
        </w:rPr>
        <w:t>ettevõtjad, kes tegutsevad põllumajandustoodete esmase tootmisega;</w:t>
      </w:r>
    </w:p>
    <w:p w14:paraId="0A1D2F73" w14:textId="77777777" w:rsidR="006B074B" w:rsidRDefault="0054247D" w:rsidP="008852C3">
      <w:pPr>
        <w:pStyle w:val="Loendilik"/>
        <w:numPr>
          <w:ilvl w:val="0"/>
          <w:numId w:val="6"/>
        </w:numPr>
        <w:shd w:val="clear" w:color="auto" w:fill="FFFFFF"/>
        <w:spacing w:after="0" w:line="276" w:lineRule="auto"/>
        <w:jc w:val="both"/>
        <w:rPr>
          <w:rFonts w:ascii="Times New Roman" w:hAnsi="Times New Roman" w:cs="Times New Roman"/>
          <w:sz w:val="24"/>
          <w:szCs w:val="24"/>
        </w:rPr>
      </w:pPr>
      <w:r w:rsidRPr="00AD2D5A">
        <w:rPr>
          <w:rFonts w:ascii="Times New Roman" w:hAnsi="Times New Roman" w:cs="Times New Roman"/>
          <w:sz w:val="24"/>
          <w:szCs w:val="24"/>
        </w:rPr>
        <w:t>ettevõtjad, kes tegutsevad põllumajandustoodete töötlemise ja turustamisega</w:t>
      </w:r>
      <w:r w:rsidR="006B074B">
        <w:rPr>
          <w:rFonts w:ascii="Times New Roman" w:hAnsi="Times New Roman" w:cs="Times New Roman"/>
          <w:sz w:val="24"/>
          <w:szCs w:val="24"/>
        </w:rPr>
        <w:t>;</w:t>
      </w:r>
    </w:p>
    <w:p w14:paraId="35778EE8" w14:textId="7B5582D5" w:rsidR="006B074B" w:rsidRDefault="006B074B" w:rsidP="008852C3">
      <w:pPr>
        <w:pStyle w:val="Loendilik"/>
        <w:numPr>
          <w:ilvl w:val="0"/>
          <w:numId w:val="6"/>
        </w:numPr>
        <w:shd w:val="clear" w:color="auto" w:fill="FFFFFF"/>
        <w:spacing w:after="0" w:line="276" w:lineRule="auto"/>
        <w:jc w:val="both"/>
        <w:rPr>
          <w:rFonts w:ascii="Times New Roman" w:hAnsi="Times New Roman" w:cs="Times New Roman"/>
          <w:sz w:val="24"/>
          <w:szCs w:val="24"/>
        </w:rPr>
      </w:pPr>
      <w:r>
        <w:rPr>
          <w:rFonts w:ascii="Times New Roman" w:hAnsi="Times New Roman" w:cs="Times New Roman"/>
          <w:sz w:val="24"/>
          <w:szCs w:val="24"/>
        </w:rPr>
        <w:t>eksport kolmandatesse riikidesse või Euroopa Liidu liikmesriikidesse;</w:t>
      </w:r>
    </w:p>
    <w:p w14:paraId="171AC1CE" w14:textId="53929877" w:rsidR="0054247D" w:rsidRDefault="006B074B" w:rsidP="008852C3">
      <w:pPr>
        <w:pStyle w:val="Loendilik"/>
        <w:numPr>
          <w:ilvl w:val="0"/>
          <w:numId w:val="6"/>
        </w:numPr>
        <w:shd w:val="clear" w:color="auto" w:fill="FFFFFF"/>
        <w:spacing w:after="0" w:line="276" w:lineRule="auto"/>
        <w:jc w:val="both"/>
        <w:rPr>
          <w:rFonts w:ascii="Times New Roman" w:hAnsi="Times New Roman" w:cs="Times New Roman"/>
          <w:sz w:val="24"/>
          <w:szCs w:val="24"/>
        </w:rPr>
      </w:pPr>
      <w:r>
        <w:rPr>
          <w:rFonts w:ascii="Times New Roman" w:hAnsi="Times New Roman" w:cs="Times New Roman"/>
          <w:sz w:val="24"/>
          <w:szCs w:val="24"/>
        </w:rPr>
        <w:t>kodumaiste kaupade ja teenuste kasutamine impordi asemel.</w:t>
      </w:r>
    </w:p>
    <w:p w14:paraId="44F61E66" w14:textId="77777777" w:rsidR="004A49FE" w:rsidRPr="004A49FE" w:rsidRDefault="004A49FE" w:rsidP="008852C3">
      <w:pPr>
        <w:pStyle w:val="Loendilik"/>
        <w:shd w:val="clear" w:color="auto" w:fill="FFFFFF"/>
        <w:spacing w:after="0" w:line="276" w:lineRule="auto"/>
        <w:jc w:val="both"/>
        <w:rPr>
          <w:rFonts w:ascii="Times New Roman" w:hAnsi="Times New Roman" w:cs="Times New Roman"/>
          <w:sz w:val="24"/>
          <w:szCs w:val="24"/>
        </w:rPr>
      </w:pPr>
    </w:p>
    <w:p w14:paraId="671A89D8" w14:textId="79868654" w:rsidR="00D01B36" w:rsidRDefault="00DC2EB7" w:rsidP="008852C3">
      <w:pPr>
        <w:pStyle w:val="Default"/>
        <w:spacing w:line="276" w:lineRule="auto"/>
        <w:jc w:val="both"/>
        <w:rPr>
          <w:color w:val="auto"/>
        </w:rPr>
      </w:pPr>
      <w:r>
        <w:rPr>
          <w:b/>
          <w:bCs/>
          <w:color w:val="auto"/>
        </w:rPr>
        <w:t>Paragrahvi</w:t>
      </w:r>
      <w:r w:rsidR="00D01B36" w:rsidRPr="00AD2D5A">
        <w:rPr>
          <w:b/>
          <w:bCs/>
          <w:color w:val="auto"/>
        </w:rPr>
        <w:t>s 2</w:t>
      </w:r>
      <w:r w:rsidR="00D01B36" w:rsidRPr="00AD2D5A">
        <w:rPr>
          <w:color w:val="auto"/>
        </w:rPr>
        <w:t xml:space="preserve"> </w:t>
      </w:r>
      <w:r w:rsidR="008852C3">
        <w:rPr>
          <w:color w:val="auto"/>
        </w:rPr>
        <w:t>sätestatakse toetuse andmise eesmärk ja tulemus.</w:t>
      </w:r>
    </w:p>
    <w:p w14:paraId="1101E5FD" w14:textId="77777777" w:rsidR="008852C3" w:rsidRDefault="008852C3" w:rsidP="008852C3">
      <w:pPr>
        <w:pStyle w:val="Default"/>
        <w:spacing w:line="276" w:lineRule="auto"/>
        <w:jc w:val="both"/>
      </w:pPr>
    </w:p>
    <w:p w14:paraId="27448B0A" w14:textId="44979259" w:rsidR="008852C3" w:rsidRDefault="008852C3" w:rsidP="008852C3">
      <w:pPr>
        <w:pStyle w:val="Default"/>
        <w:spacing w:line="276" w:lineRule="auto"/>
        <w:jc w:val="both"/>
      </w:pPr>
      <w:r>
        <w:t>Taotlusvooru</w:t>
      </w:r>
      <w:r w:rsidRPr="008852C3">
        <w:t xml:space="preserve"> eesmärk on soodustada sotsiaalset innovatsiooni ja toetada lahenduste loomist, mis tegelevad Eesti ühiskonna teravate väljakutsetega. Toetus on suunatud</w:t>
      </w:r>
      <w:r>
        <w:t xml:space="preserve"> NULA</w:t>
      </w:r>
      <w:r w:rsidRPr="008852C3">
        <w:t xml:space="preserve"> inkubaatori programmi edukalt läbinud ideede ja lahenduste elluviimiseks, võimaldades nende rakendamist praktikas ning pakkudes tuge nende arendamiseks ja juurutamiseks.</w:t>
      </w:r>
    </w:p>
    <w:p w14:paraId="081AA94C" w14:textId="77777777" w:rsidR="008852C3" w:rsidRPr="008852C3" w:rsidRDefault="008852C3" w:rsidP="008852C3">
      <w:pPr>
        <w:pStyle w:val="Default"/>
        <w:spacing w:line="276" w:lineRule="auto"/>
        <w:jc w:val="both"/>
      </w:pPr>
    </w:p>
    <w:p w14:paraId="0B96C080" w14:textId="430DA2D8" w:rsidR="008852C3" w:rsidRPr="008852C3" w:rsidRDefault="008852C3" w:rsidP="008852C3">
      <w:pPr>
        <w:pStyle w:val="Default"/>
        <w:spacing w:line="276" w:lineRule="auto"/>
        <w:jc w:val="both"/>
      </w:pPr>
      <w:r w:rsidRPr="008852C3">
        <w:t xml:space="preserve">Toetuse tulemusena arendatakse jätkusuutlikke ja mõjusaid lahendusi, mis aitavad leevendada ühiskondlikke probleeme ning tugevdada kogukondlikku sidusust ja heaolu. Programmi raames loodud lahendused soodustavad </w:t>
      </w:r>
      <w:r>
        <w:t>ühiskondlikku ja kogukondlikku</w:t>
      </w:r>
      <w:r w:rsidRPr="008852C3">
        <w:t xml:space="preserve"> aktiivsust ja kaasatust, suurendades samal ajal nende võimekust luua püsivat positiivset mõju ühiskonna</w:t>
      </w:r>
      <w:r w:rsidRPr="00C822E4">
        <w:rPr>
          <w:color w:val="auto"/>
        </w:rPr>
        <w:t>s.</w:t>
      </w:r>
      <w:r w:rsidR="007A7CFC" w:rsidRPr="00C822E4">
        <w:rPr>
          <w:color w:val="auto"/>
        </w:rPr>
        <w:t xml:space="preserve"> </w:t>
      </w:r>
      <w:r w:rsidR="007A7CFC" w:rsidRPr="00C822E4">
        <w:rPr>
          <w:color w:val="auto"/>
          <w:shd w:val="clear" w:color="auto" w:fill="FFFFFF"/>
        </w:rPr>
        <w:t xml:space="preserve">NULA starditoetuse puhul on tegemist ainulaadse toetusvõimalusega Eestis, </w:t>
      </w:r>
      <w:r w:rsidR="007A7CFC" w:rsidRPr="007A7CFC">
        <w:rPr>
          <w:color w:val="auto"/>
          <w:shd w:val="clear" w:color="auto" w:fill="FFFFFF"/>
        </w:rPr>
        <w:t xml:space="preserve">kus vabaühendustel on võimalik ühiskonnas </w:t>
      </w:r>
      <w:r w:rsidR="00CB100F">
        <w:rPr>
          <w:color w:val="auto"/>
          <w:shd w:val="clear" w:color="auto" w:fill="FFFFFF"/>
        </w:rPr>
        <w:t>mitmetahulisi</w:t>
      </w:r>
      <w:r w:rsidR="007A7CFC" w:rsidRPr="007A7CFC">
        <w:rPr>
          <w:color w:val="auto"/>
          <w:shd w:val="clear" w:color="auto" w:fill="FFFFFF"/>
        </w:rPr>
        <w:t xml:space="preserve"> probleeme lahendada. NULA inkubaatorist on hoo sisse saanud mitmed teravaid ühiskondlikke probleeme lahendavad algatused. Üheks näiteks on </w:t>
      </w:r>
      <w:proofErr w:type="spellStart"/>
      <w:r w:rsidR="007A7CFC" w:rsidRPr="007A7CFC">
        <w:rPr>
          <w:color w:val="auto"/>
          <w:shd w:val="clear" w:color="auto" w:fill="FFFFFF"/>
        </w:rPr>
        <w:t>Digiõps</w:t>
      </w:r>
      <w:proofErr w:type="spellEnd"/>
      <w:r w:rsidR="007A7CFC">
        <w:rPr>
          <w:color w:val="auto"/>
          <w:shd w:val="clear" w:color="auto" w:fill="FFFFFF"/>
        </w:rPr>
        <w:t xml:space="preserve"> MTÜ</w:t>
      </w:r>
      <w:r w:rsidR="007A7CFC" w:rsidRPr="007A7CFC">
        <w:rPr>
          <w:color w:val="auto"/>
          <w:shd w:val="clear" w:color="auto" w:fill="FFFFFF"/>
        </w:rPr>
        <w:t>, mis viib omavahel kokku kvalifikatsiooniga aineõpetaja ja kooli, kus aineõpetajat vajatakse. Lahendus aitab leevendada kvalifitseeritud õpetajate puudust ja vähendab kvaliteedilõhet maa- ja linnakoolide vahel.</w:t>
      </w:r>
    </w:p>
    <w:p w14:paraId="7642AF76" w14:textId="77777777" w:rsidR="004F24E2" w:rsidRPr="004F24E2" w:rsidRDefault="004F24E2" w:rsidP="008852C3">
      <w:pPr>
        <w:spacing w:after="0" w:line="276" w:lineRule="auto"/>
        <w:jc w:val="both"/>
      </w:pPr>
    </w:p>
    <w:p w14:paraId="7CFDE2E8" w14:textId="5449F43A" w:rsidR="00FC29B3" w:rsidRDefault="009A3A08" w:rsidP="008852C3">
      <w:pPr>
        <w:tabs>
          <w:tab w:val="left" w:pos="541"/>
          <w:tab w:val="left" w:pos="2799"/>
        </w:tabs>
        <w:spacing w:line="276"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C81A4A" w:rsidRPr="00C81A4A">
        <w:rPr>
          <w:rFonts w:ascii="Times New Roman" w:hAnsi="Times New Roman" w:cs="Times New Roman"/>
          <w:b/>
          <w:bCs/>
          <w:sz w:val="24"/>
          <w:szCs w:val="24"/>
        </w:rPr>
        <w:t>s 3</w:t>
      </w:r>
      <w:r w:rsidR="00C81A4A">
        <w:rPr>
          <w:rFonts w:ascii="Times New Roman" w:hAnsi="Times New Roman" w:cs="Times New Roman"/>
          <w:b/>
          <w:bCs/>
          <w:sz w:val="24"/>
          <w:szCs w:val="24"/>
        </w:rPr>
        <w:t xml:space="preserve"> </w:t>
      </w:r>
      <w:r w:rsidR="008852C3" w:rsidRPr="008852C3">
        <w:rPr>
          <w:rFonts w:ascii="Times New Roman" w:hAnsi="Times New Roman" w:cs="Times New Roman"/>
          <w:sz w:val="24"/>
          <w:szCs w:val="24"/>
        </w:rPr>
        <w:t xml:space="preserve">nimetatakse toetuse andjaks </w:t>
      </w:r>
      <w:r w:rsidR="008852C3">
        <w:rPr>
          <w:rFonts w:ascii="Times New Roman" w:hAnsi="Times New Roman" w:cs="Times New Roman"/>
          <w:sz w:val="24"/>
          <w:szCs w:val="24"/>
        </w:rPr>
        <w:t>sihtasutus Kodanikuühiskonna Sihtkapital</w:t>
      </w:r>
      <w:r w:rsidR="008852C3" w:rsidRPr="008852C3">
        <w:rPr>
          <w:rFonts w:ascii="Times New Roman" w:hAnsi="Times New Roman" w:cs="Times New Roman"/>
          <w:sz w:val="24"/>
          <w:szCs w:val="24"/>
        </w:rPr>
        <w:t xml:space="preserve"> (edaspidi</w:t>
      </w:r>
      <w:r w:rsidR="008852C3">
        <w:rPr>
          <w:rFonts w:ascii="Times New Roman" w:hAnsi="Times New Roman" w:cs="Times New Roman"/>
          <w:sz w:val="24"/>
          <w:szCs w:val="24"/>
        </w:rPr>
        <w:t xml:space="preserve"> </w:t>
      </w:r>
      <w:r w:rsidR="008852C3" w:rsidRPr="008852C3">
        <w:rPr>
          <w:rFonts w:ascii="Times New Roman" w:hAnsi="Times New Roman" w:cs="Times New Roman"/>
          <w:i/>
          <w:iCs/>
          <w:sz w:val="24"/>
          <w:szCs w:val="24"/>
        </w:rPr>
        <w:t>KÜSK</w:t>
      </w:r>
      <w:r w:rsidR="008852C3">
        <w:rPr>
          <w:rFonts w:ascii="Times New Roman" w:hAnsi="Times New Roman" w:cs="Times New Roman"/>
          <w:sz w:val="24"/>
          <w:szCs w:val="24"/>
        </w:rPr>
        <w:t xml:space="preserve"> või</w:t>
      </w:r>
      <w:r w:rsidR="008852C3" w:rsidRPr="008852C3">
        <w:rPr>
          <w:rFonts w:ascii="Times New Roman" w:hAnsi="Times New Roman" w:cs="Times New Roman"/>
          <w:sz w:val="24"/>
          <w:szCs w:val="24"/>
        </w:rPr>
        <w:t xml:space="preserve"> </w:t>
      </w:r>
      <w:r w:rsidR="008852C3" w:rsidRPr="008852C3">
        <w:rPr>
          <w:rFonts w:ascii="Times New Roman" w:hAnsi="Times New Roman" w:cs="Times New Roman"/>
          <w:i/>
          <w:iCs/>
          <w:sz w:val="24"/>
          <w:szCs w:val="24"/>
        </w:rPr>
        <w:t>toetuse andja</w:t>
      </w:r>
      <w:r w:rsidR="008852C3" w:rsidRPr="008852C3">
        <w:rPr>
          <w:rFonts w:ascii="Times New Roman" w:hAnsi="Times New Roman" w:cs="Times New Roman"/>
          <w:sz w:val="24"/>
          <w:szCs w:val="24"/>
        </w:rPr>
        <w:t xml:space="preserve">), kes menetleb toetuse taotlusi (edaspidi </w:t>
      </w:r>
      <w:r w:rsidR="008852C3" w:rsidRPr="008852C3">
        <w:rPr>
          <w:rFonts w:ascii="Times New Roman" w:hAnsi="Times New Roman" w:cs="Times New Roman"/>
          <w:i/>
          <w:iCs/>
          <w:sz w:val="24"/>
          <w:szCs w:val="24"/>
        </w:rPr>
        <w:t>taotlus</w:t>
      </w:r>
      <w:r w:rsidR="008852C3" w:rsidRPr="008852C3">
        <w:rPr>
          <w:rFonts w:ascii="Times New Roman" w:hAnsi="Times New Roman" w:cs="Times New Roman"/>
          <w:sz w:val="24"/>
          <w:szCs w:val="24"/>
        </w:rPr>
        <w:t xml:space="preserve">), teeb toetuse väljamakseid ja teostab järelevalvet toetuse kasutamise üle. Toetuse andja vastutab taotlusvooru väljakuulutamise ja koordineerimise eest, teavitab toetuse saamise võimalusest, menetleb esitatud taotlust ja otsustab, kas taotlus rahuldada või mitte jne. Toetuse andja täpsem õiguste ja kohustuste loend on toodud </w:t>
      </w:r>
      <w:r w:rsidR="008852C3" w:rsidRPr="00BF46AB">
        <w:rPr>
          <w:rFonts w:ascii="Times New Roman" w:hAnsi="Times New Roman" w:cs="Times New Roman"/>
          <w:sz w:val="24"/>
          <w:szCs w:val="24"/>
        </w:rPr>
        <w:t>§</w:t>
      </w:r>
      <w:r w:rsidR="00BF46AB" w:rsidRPr="00BF46AB">
        <w:rPr>
          <w:rFonts w:ascii="Times New Roman" w:hAnsi="Times New Roman" w:cs="Times New Roman"/>
          <w:sz w:val="24"/>
          <w:szCs w:val="24"/>
        </w:rPr>
        <w:t>-s</w:t>
      </w:r>
      <w:r w:rsidR="008852C3" w:rsidRPr="00BF46AB">
        <w:rPr>
          <w:rFonts w:ascii="Times New Roman" w:hAnsi="Times New Roman" w:cs="Times New Roman"/>
          <w:sz w:val="24"/>
          <w:szCs w:val="24"/>
        </w:rPr>
        <w:t xml:space="preserve"> </w:t>
      </w:r>
      <w:r w:rsidR="008852C3" w:rsidRPr="002D4AB1">
        <w:rPr>
          <w:rFonts w:ascii="Times New Roman" w:hAnsi="Times New Roman" w:cs="Times New Roman"/>
          <w:sz w:val="24"/>
          <w:szCs w:val="24"/>
        </w:rPr>
        <w:t>2</w:t>
      </w:r>
      <w:r w:rsidR="002D4AB1">
        <w:rPr>
          <w:rFonts w:ascii="Times New Roman" w:hAnsi="Times New Roman" w:cs="Times New Roman"/>
          <w:sz w:val="24"/>
          <w:szCs w:val="24"/>
        </w:rPr>
        <w:t>0</w:t>
      </w:r>
      <w:r w:rsidR="008852C3" w:rsidRPr="00BF46AB">
        <w:rPr>
          <w:rFonts w:ascii="Times New Roman" w:hAnsi="Times New Roman" w:cs="Times New Roman"/>
          <w:sz w:val="24"/>
          <w:szCs w:val="24"/>
        </w:rPr>
        <w:t>.</w:t>
      </w:r>
    </w:p>
    <w:p w14:paraId="1BACF2E5" w14:textId="5ED31C98" w:rsidR="003251DA" w:rsidRPr="00AD2D5A" w:rsidRDefault="002F7E09" w:rsidP="008852C3">
      <w:pPr>
        <w:pStyle w:val="Default"/>
        <w:spacing w:line="276" w:lineRule="auto"/>
        <w:jc w:val="both"/>
        <w:rPr>
          <w:color w:val="auto"/>
        </w:rPr>
      </w:pPr>
      <w:r>
        <w:rPr>
          <w:b/>
          <w:bCs/>
          <w:color w:val="auto"/>
        </w:rPr>
        <w:t>Paragrahvi</w:t>
      </w:r>
      <w:r w:rsidR="003251DA" w:rsidRPr="00AD2D5A">
        <w:rPr>
          <w:b/>
          <w:bCs/>
          <w:color w:val="auto"/>
        </w:rPr>
        <w:t>s 4</w:t>
      </w:r>
      <w:r w:rsidR="003251DA" w:rsidRPr="00AD2D5A">
        <w:rPr>
          <w:color w:val="auto"/>
        </w:rPr>
        <w:t xml:space="preserve"> sätestatakse täpsemalt vähese tähtsusega abi andmisega seonduv. </w:t>
      </w:r>
    </w:p>
    <w:p w14:paraId="68F8A4DA" w14:textId="77777777" w:rsidR="000B7961" w:rsidRDefault="000B7961" w:rsidP="008852C3">
      <w:pPr>
        <w:pStyle w:val="Default"/>
        <w:spacing w:line="276" w:lineRule="auto"/>
        <w:jc w:val="both"/>
        <w:rPr>
          <w:color w:val="auto"/>
        </w:rPr>
      </w:pPr>
    </w:p>
    <w:p w14:paraId="54EF0C43" w14:textId="3CA12DAB" w:rsidR="003251DA" w:rsidRDefault="003251DA" w:rsidP="008852C3">
      <w:pPr>
        <w:pStyle w:val="Default"/>
        <w:spacing w:line="276" w:lineRule="auto"/>
        <w:jc w:val="both"/>
        <w:rPr>
          <w:color w:val="auto"/>
        </w:rPr>
      </w:pPr>
      <w:r w:rsidRPr="00AD2D5A">
        <w:rPr>
          <w:color w:val="auto"/>
        </w:rPr>
        <w:t>Kui määruse alusel antav toetus</w:t>
      </w:r>
      <w:r>
        <w:rPr>
          <w:color w:val="auto"/>
        </w:rPr>
        <w:t xml:space="preserve"> liigitub</w:t>
      </w:r>
      <w:r w:rsidRPr="00AD2D5A">
        <w:rPr>
          <w:color w:val="auto"/>
        </w:rPr>
        <w:t xml:space="preserve"> vähese tähtsusega abi</w:t>
      </w:r>
      <w:r>
        <w:rPr>
          <w:color w:val="auto"/>
        </w:rPr>
        <w:t>ks</w:t>
      </w:r>
      <w:r w:rsidRPr="00AD2D5A">
        <w:rPr>
          <w:color w:val="auto"/>
        </w:rPr>
        <w:t xml:space="preserve">, siis järgitakse toetuse andmisel </w:t>
      </w:r>
      <w:r w:rsidRPr="00996F85">
        <w:rPr>
          <w:color w:val="auto"/>
        </w:rPr>
        <w:t xml:space="preserve">konkurentsiseaduse 6. peatükist </w:t>
      </w:r>
      <w:r w:rsidRPr="00AD2D5A">
        <w:rPr>
          <w:color w:val="auto"/>
        </w:rPr>
        <w:t xml:space="preserve">ja </w:t>
      </w:r>
      <w:bookmarkStart w:id="1" w:name="_Hlk158375432"/>
      <w:r w:rsidRPr="00AD2D5A">
        <w:rPr>
          <w:color w:val="auto"/>
        </w:rPr>
        <w:t>VTA määrus</w:t>
      </w:r>
      <w:bookmarkEnd w:id="1"/>
      <w:r w:rsidRPr="00AD2D5A">
        <w:rPr>
          <w:color w:val="auto"/>
        </w:rPr>
        <w:t>est tulenevaid kohustusi ja nõudeid. Toetuse andja peab kontrollima seda, kas toetus on vähese tähtsusega abi</w:t>
      </w:r>
      <w:r w:rsidR="008A01C4">
        <w:rPr>
          <w:color w:val="auto"/>
        </w:rPr>
        <w:t>, tehes seda taotluse põhiselt. Toetuse andja analüüsib</w:t>
      </w:r>
      <w:r w:rsidR="008A01C4" w:rsidRPr="008A01C4">
        <w:rPr>
          <w:color w:val="auto"/>
        </w:rPr>
        <w:t>, kas tegemist on majandusliku eelise ja konkurentsi moonutamisega.</w:t>
      </w:r>
      <w:r w:rsidRPr="00AD2D5A">
        <w:rPr>
          <w:color w:val="auto"/>
          <w:kern w:val="2"/>
          <w14:ligatures w14:val="standardContextual"/>
        </w:rPr>
        <w:t xml:space="preserve"> </w:t>
      </w:r>
      <w:r w:rsidRPr="00AD2D5A">
        <w:rPr>
          <w:color w:val="auto"/>
        </w:rPr>
        <w:t>Vähese tähtsusega abi andmisel tuleb muuhulgas jälgida, et ühele taotlejale antava vähese tähtsusega abi kogusumma ei ületaks mis tahes kolme aasta pikkuse ajavahemiku jooksul 300 000 eurot. Alates 1. jaanuarist 2024 tõusis vähese tähtsusega abi ülemmäär 300 000 euroni taotleja kohta kolme aasta jooksul, mis tähendab, et ülemmäära arvestatakse jooksvalt abi andmise kuupäevast kolm aastat tagasi</w:t>
      </w:r>
      <w:r w:rsidRPr="00AD2D5A">
        <w:rPr>
          <w:rStyle w:val="Allmrkuseviide"/>
          <w:color w:val="auto"/>
        </w:rPr>
        <w:footnoteReference w:id="1"/>
      </w:r>
      <w:r w:rsidRPr="00AD2D5A">
        <w:rPr>
          <w:color w:val="auto"/>
        </w:rPr>
        <w:t>.</w:t>
      </w:r>
    </w:p>
    <w:p w14:paraId="51E1811C" w14:textId="77777777" w:rsidR="00436A83" w:rsidRPr="00AD2D5A" w:rsidRDefault="00436A83" w:rsidP="008852C3">
      <w:pPr>
        <w:pStyle w:val="Default"/>
        <w:spacing w:line="276" w:lineRule="auto"/>
        <w:jc w:val="both"/>
        <w:rPr>
          <w:color w:val="auto"/>
        </w:rPr>
      </w:pPr>
    </w:p>
    <w:p w14:paraId="44D788EE" w14:textId="09441694" w:rsidR="003251DA" w:rsidRDefault="003251DA" w:rsidP="008852C3">
      <w:pPr>
        <w:pStyle w:val="Default"/>
        <w:spacing w:line="276" w:lineRule="auto"/>
        <w:jc w:val="both"/>
        <w:rPr>
          <w:color w:val="auto"/>
        </w:rPr>
      </w:pPr>
      <w:r w:rsidRPr="00AD2D5A">
        <w:rPr>
          <w:color w:val="auto"/>
        </w:rPr>
        <w:t>Lisaks on oluline tähele panna, et vähese tähtsusega abi andmisel peab toetuse andja säilitama toetuse andmisega seotud dokumente kümme aastat.</w:t>
      </w:r>
    </w:p>
    <w:p w14:paraId="3258E59D" w14:textId="77777777" w:rsidR="007A7CFC" w:rsidRDefault="007A7CFC" w:rsidP="008852C3">
      <w:pPr>
        <w:pStyle w:val="Default"/>
        <w:spacing w:line="276" w:lineRule="auto"/>
        <w:jc w:val="both"/>
        <w:rPr>
          <w:color w:val="auto"/>
        </w:rPr>
      </w:pPr>
    </w:p>
    <w:p w14:paraId="271E96B6" w14:textId="1430379D" w:rsidR="00101419" w:rsidRDefault="00706641" w:rsidP="008852C3">
      <w:pPr>
        <w:pStyle w:val="Default"/>
        <w:spacing w:line="276" w:lineRule="auto"/>
        <w:jc w:val="both"/>
        <w:rPr>
          <w:b/>
          <w:bCs/>
          <w:color w:val="auto"/>
        </w:rPr>
      </w:pPr>
      <w:r>
        <w:rPr>
          <w:b/>
          <w:bCs/>
          <w:color w:val="auto"/>
        </w:rPr>
        <w:t>2. peatükk. Toetuse andmise alused</w:t>
      </w:r>
    </w:p>
    <w:p w14:paraId="7C1F4943" w14:textId="77777777" w:rsidR="007D1042" w:rsidRPr="00706641" w:rsidRDefault="007D1042" w:rsidP="008852C3">
      <w:pPr>
        <w:pStyle w:val="Default"/>
        <w:spacing w:line="276" w:lineRule="auto"/>
        <w:jc w:val="both"/>
        <w:rPr>
          <w:b/>
          <w:bCs/>
          <w:color w:val="auto"/>
        </w:rPr>
      </w:pPr>
    </w:p>
    <w:p w14:paraId="1A890CE7" w14:textId="30A9FEC8" w:rsidR="00ED5DE7" w:rsidRDefault="00E86A13" w:rsidP="008852C3">
      <w:pPr>
        <w:tabs>
          <w:tab w:val="left" w:pos="541"/>
          <w:tab w:val="left" w:pos="2799"/>
        </w:tabs>
        <w:spacing w:line="276" w:lineRule="auto"/>
        <w:jc w:val="both"/>
        <w:rPr>
          <w:rFonts w:ascii="Times New Roman" w:hAnsi="Times New Roman" w:cs="Times New Roman"/>
          <w:b/>
          <w:sz w:val="24"/>
          <w:szCs w:val="24"/>
        </w:rPr>
      </w:pPr>
      <w:r>
        <w:rPr>
          <w:rFonts w:ascii="Times New Roman" w:hAnsi="Times New Roman" w:cs="Times New Roman"/>
          <w:b/>
          <w:sz w:val="24"/>
          <w:szCs w:val="24"/>
        </w:rPr>
        <w:t>Paragrahv</w:t>
      </w:r>
      <w:r w:rsidR="00B03E7C">
        <w:rPr>
          <w:rFonts w:ascii="Times New Roman" w:hAnsi="Times New Roman" w:cs="Times New Roman"/>
          <w:b/>
          <w:sz w:val="24"/>
          <w:szCs w:val="24"/>
        </w:rPr>
        <w:t xml:space="preserve">iga 5 </w:t>
      </w:r>
      <w:r w:rsidR="00B03E7C" w:rsidRPr="00B03E7C">
        <w:rPr>
          <w:rFonts w:ascii="Times New Roman" w:hAnsi="Times New Roman" w:cs="Times New Roman"/>
          <w:bCs/>
          <w:sz w:val="24"/>
          <w:szCs w:val="24"/>
        </w:rPr>
        <w:t>sätestatakse toetatavad tegevused.</w:t>
      </w:r>
      <w:r w:rsidR="00B03E7C">
        <w:rPr>
          <w:rFonts w:ascii="Times New Roman" w:hAnsi="Times New Roman" w:cs="Times New Roman"/>
          <w:b/>
          <w:sz w:val="24"/>
          <w:szCs w:val="24"/>
        </w:rPr>
        <w:t xml:space="preserve"> </w:t>
      </w:r>
    </w:p>
    <w:p w14:paraId="31174F05" w14:textId="57E7500F" w:rsidR="00115ACB" w:rsidRPr="00115ACB" w:rsidRDefault="00115ACB" w:rsidP="008852C3">
      <w:pPr>
        <w:spacing w:line="276" w:lineRule="auto"/>
        <w:jc w:val="both"/>
        <w:rPr>
          <w:rFonts w:ascii="Times New Roman" w:hAnsi="Times New Roman" w:cs="Times New Roman"/>
          <w:sz w:val="24"/>
          <w:szCs w:val="24"/>
        </w:rPr>
      </w:pPr>
      <w:r w:rsidRPr="00115ACB">
        <w:rPr>
          <w:rFonts w:ascii="Times New Roman" w:hAnsi="Times New Roman" w:cs="Times New Roman"/>
          <w:bCs/>
          <w:sz w:val="24"/>
          <w:szCs w:val="24"/>
        </w:rPr>
        <w:t xml:space="preserve">Toetusega toetatakse tegevusi, mis on otseselt suunatud sotsiaalse innovatsiooni arendamisele ja Eesti ühiskonna teravate probleemide lahendamisele. </w:t>
      </w:r>
      <w:r w:rsidR="007D1042">
        <w:rPr>
          <w:rFonts w:ascii="Times New Roman" w:hAnsi="Times New Roman" w:cs="Times New Roman"/>
          <w:bCs/>
          <w:sz w:val="24"/>
          <w:szCs w:val="24"/>
        </w:rPr>
        <w:t>T</w:t>
      </w:r>
      <w:r w:rsidR="007D1042" w:rsidRPr="00115ACB">
        <w:rPr>
          <w:rFonts w:ascii="Times New Roman" w:hAnsi="Times New Roman" w:cs="Times New Roman"/>
          <w:bCs/>
          <w:sz w:val="24"/>
          <w:szCs w:val="24"/>
        </w:rPr>
        <w:t xml:space="preserve">aotlejad </w:t>
      </w:r>
      <w:r w:rsidR="007D1042">
        <w:rPr>
          <w:rFonts w:ascii="Times New Roman" w:hAnsi="Times New Roman" w:cs="Times New Roman"/>
          <w:bCs/>
          <w:sz w:val="24"/>
          <w:szCs w:val="24"/>
        </w:rPr>
        <w:t>saavad r</w:t>
      </w:r>
      <w:r w:rsidRPr="00115ACB">
        <w:rPr>
          <w:rFonts w:ascii="Times New Roman" w:hAnsi="Times New Roman" w:cs="Times New Roman"/>
          <w:bCs/>
          <w:sz w:val="24"/>
          <w:szCs w:val="24"/>
        </w:rPr>
        <w:t xml:space="preserve">ahastust kasutada </w:t>
      </w:r>
      <w:r w:rsidRPr="00115ACB">
        <w:rPr>
          <w:rFonts w:ascii="Times New Roman" w:hAnsi="Times New Roman" w:cs="Times New Roman"/>
          <w:sz w:val="24"/>
          <w:szCs w:val="24"/>
        </w:rPr>
        <w:t xml:space="preserve">uuendusliku idee või lahenduse esmaseks rakendamiseks ja katsetamiseks või edasiseks </w:t>
      </w:r>
      <w:r>
        <w:rPr>
          <w:rFonts w:ascii="Times New Roman" w:hAnsi="Times New Roman" w:cs="Times New Roman"/>
          <w:sz w:val="24"/>
          <w:szCs w:val="24"/>
        </w:rPr>
        <w:t>elluviimiseks ja laiendamiseks</w:t>
      </w:r>
      <w:r w:rsidRPr="00115ACB">
        <w:rPr>
          <w:rFonts w:ascii="Times New Roman" w:hAnsi="Times New Roman" w:cs="Times New Roman"/>
          <w:sz w:val="24"/>
          <w:szCs w:val="24"/>
        </w:rPr>
        <w:t>,</w:t>
      </w:r>
      <w:r w:rsidRPr="00115ACB">
        <w:rPr>
          <w:rFonts w:ascii="Times New Roman" w:hAnsi="Times New Roman" w:cs="Times New Roman"/>
          <w:bCs/>
          <w:sz w:val="24"/>
          <w:szCs w:val="24"/>
        </w:rPr>
        <w:t xml:space="preserve"> </w:t>
      </w:r>
      <w:r w:rsidRPr="00115ACB">
        <w:rPr>
          <w:rFonts w:ascii="Times New Roman" w:hAnsi="Times New Roman" w:cs="Times New Roman"/>
          <w:sz w:val="24"/>
          <w:szCs w:val="24"/>
        </w:rPr>
        <w:t xml:space="preserve">projekti sihtrühmaga koostöös lahenduse tõhususe hindamiseks ja kohandamiseks, et parandada lahenduse sobivust sihtrühmale </w:t>
      </w:r>
      <w:r w:rsidRPr="00115ACB">
        <w:rPr>
          <w:rFonts w:ascii="Times New Roman" w:hAnsi="Times New Roman" w:cs="Times New Roman"/>
          <w:bCs/>
          <w:sz w:val="24"/>
          <w:szCs w:val="24"/>
        </w:rPr>
        <w:t>ning lahenduse tehniliseks või metoodiliseks testimiseks ja täiustamiseks. Samuti toetatakse kestliku tegevusmudeli väljatöötamist, n</w:t>
      </w:r>
      <w:r>
        <w:rPr>
          <w:rFonts w:ascii="Times New Roman" w:hAnsi="Times New Roman" w:cs="Times New Roman"/>
          <w:bCs/>
          <w:sz w:val="24"/>
          <w:szCs w:val="24"/>
        </w:rPr>
        <w:t>äiteks</w:t>
      </w:r>
      <w:r w:rsidRPr="00115ACB">
        <w:rPr>
          <w:rFonts w:ascii="Times New Roman" w:hAnsi="Times New Roman" w:cs="Times New Roman"/>
          <w:bCs/>
          <w:sz w:val="24"/>
          <w:szCs w:val="24"/>
        </w:rPr>
        <w:t xml:space="preserve"> </w:t>
      </w:r>
      <w:r>
        <w:rPr>
          <w:rFonts w:ascii="Times New Roman" w:hAnsi="Times New Roman" w:cs="Times New Roman"/>
          <w:sz w:val="24"/>
          <w:szCs w:val="24"/>
        </w:rPr>
        <w:t>f</w:t>
      </w:r>
      <w:r w:rsidRPr="00115ACB">
        <w:rPr>
          <w:rFonts w:ascii="Times New Roman" w:hAnsi="Times New Roman" w:cs="Times New Roman"/>
          <w:sz w:val="24"/>
          <w:szCs w:val="24"/>
        </w:rPr>
        <w:t>inants- ja tegevusplaani koostami</w:t>
      </w:r>
      <w:r>
        <w:rPr>
          <w:rFonts w:ascii="Times New Roman" w:hAnsi="Times New Roman" w:cs="Times New Roman"/>
          <w:sz w:val="24"/>
          <w:szCs w:val="24"/>
        </w:rPr>
        <w:t>s</w:t>
      </w:r>
      <w:r w:rsidR="002F7E09">
        <w:rPr>
          <w:rFonts w:ascii="Times New Roman" w:hAnsi="Times New Roman" w:cs="Times New Roman"/>
          <w:sz w:val="24"/>
          <w:szCs w:val="24"/>
        </w:rPr>
        <w:t>t</w:t>
      </w:r>
      <w:r w:rsidRPr="00115ACB">
        <w:rPr>
          <w:rFonts w:ascii="Times New Roman" w:hAnsi="Times New Roman" w:cs="Times New Roman"/>
          <w:sz w:val="24"/>
          <w:szCs w:val="24"/>
        </w:rPr>
        <w:t xml:space="preserve"> lahenduse pikaajaliseks rakendamiseks</w:t>
      </w:r>
      <w:r w:rsidR="006E6B2C">
        <w:rPr>
          <w:rFonts w:ascii="Times New Roman" w:hAnsi="Times New Roman" w:cs="Times New Roman"/>
          <w:sz w:val="24"/>
          <w:szCs w:val="24"/>
        </w:rPr>
        <w:t>,</w:t>
      </w:r>
      <w:r>
        <w:rPr>
          <w:rFonts w:ascii="Times New Roman" w:hAnsi="Times New Roman" w:cs="Times New Roman"/>
          <w:sz w:val="24"/>
          <w:szCs w:val="24"/>
        </w:rPr>
        <w:t xml:space="preserve"> s</w:t>
      </w:r>
      <w:r w:rsidRPr="00115ACB">
        <w:rPr>
          <w:rFonts w:ascii="Times New Roman" w:hAnsi="Times New Roman" w:cs="Times New Roman"/>
          <w:sz w:val="24"/>
          <w:szCs w:val="24"/>
        </w:rPr>
        <w:t>trateegiliste partnerluste loomi</w:t>
      </w:r>
      <w:r>
        <w:rPr>
          <w:rFonts w:ascii="Times New Roman" w:hAnsi="Times New Roman" w:cs="Times New Roman"/>
          <w:sz w:val="24"/>
          <w:szCs w:val="24"/>
        </w:rPr>
        <w:t>seks</w:t>
      </w:r>
      <w:r w:rsidRPr="00115ACB">
        <w:rPr>
          <w:rFonts w:ascii="Times New Roman" w:hAnsi="Times New Roman" w:cs="Times New Roman"/>
          <w:sz w:val="24"/>
          <w:szCs w:val="24"/>
        </w:rPr>
        <w:t xml:space="preserve"> ja koostöövõrgustike arendami</w:t>
      </w:r>
      <w:r>
        <w:rPr>
          <w:rFonts w:ascii="Times New Roman" w:hAnsi="Times New Roman" w:cs="Times New Roman"/>
          <w:sz w:val="24"/>
          <w:szCs w:val="24"/>
        </w:rPr>
        <w:t>seks</w:t>
      </w:r>
      <w:r w:rsidRPr="00115ACB">
        <w:rPr>
          <w:rFonts w:ascii="Times New Roman" w:hAnsi="Times New Roman" w:cs="Times New Roman"/>
          <w:sz w:val="24"/>
          <w:szCs w:val="24"/>
        </w:rPr>
        <w:t>.</w:t>
      </w:r>
    </w:p>
    <w:p w14:paraId="663F3666" w14:textId="697E02F6" w:rsidR="00115ACB" w:rsidRDefault="00115ACB" w:rsidP="008852C3">
      <w:pPr>
        <w:tabs>
          <w:tab w:val="left" w:pos="541"/>
          <w:tab w:val="left" w:pos="2799"/>
        </w:tabs>
        <w:spacing w:line="276" w:lineRule="auto"/>
        <w:jc w:val="both"/>
        <w:rPr>
          <w:rFonts w:ascii="Times New Roman" w:hAnsi="Times New Roman" w:cs="Times New Roman"/>
          <w:bCs/>
          <w:sz w:val="24"/>
          <w:szCs w:val="24"/>
        </w:rPr>
      </w:pPr>
      <w:r w:rsidRPr="00115ACB">
        <w:rPr>
          <w:rFonts w:ascii="Times New Roman" w:hAnsi="Times New Roman" w:cs="Times New Roman"/>
          <w:bCs/>
          <w:sz w:val="24"/>
          <w:szCs w:val="24"/>
        </w:rPr>
        <w:t xml:space="preserve">Toetusega </w:t>
      </w:r>
      <w:r w:rsidR="00574187">
        <w:rPr>
          <w:rFonts w:ascii="Times New Roman" w:hAnsi="Times New Roman" w:cs="Times New Roman"/>
          <w:bCs/>
          <w:sz w:val="24"/>
          <w:szCs w:val="24"/>
        </w:rPr>
        <w:t>on võimalik katta</w:t>
      </w:r>
      <w:r w:rsidRPr="00115ACB">
        <w:rPr>
          <w:rFonts w:ascii="Times New Roman" w:hAnsi="Times New Roman" w:cs="Times New Roman"/>
          <w:bCs/>
          <w:sz w:val="24"/>
          <w:szCs w:val="24"/>
        </w:rPr>
        <w:t xml:space="preserve"> näiteks lahenduse arendamisega seotud </w:t>
      </w:r>
      <w:r>
        <w:rPr>
          <w:rFonts w:ascii="Times New Roman" w:hAnsi="Times New Roman" w:cs="Times New Roman"/>
          <w:bCs/>
          <w:sz w:val="24"/>
          <w:szCs w:val="24"/>
        </w:rPr>
        <w:t>ja vajalikud</w:t>
      </w:r>
      <w:r w:rsidRPr="00115ACB">
        <w:rPr>
          <w:rFonts w:ascii="Times New Roman" w:hAnsi="Times New Roman" w:cs="Times New Roman"/>
          <w:bCs/>
          <w:sz w:val="24"/>
          <w:szCs w:val="24"/>
        </w:rPr>
        <w:t xml:space="preserve"> turundus- </w:t>
      </w:r>
      <w:r>
        <w:rPr>
          <w:rFonts w:ascii="Times New Roman" w:hAnsi="Times New Roman" w:cs="Times New Roman"/>
          <w:bCs/>
          <w:sz w:val="24"/>
          <w:szCs w:val="24"/>
        </w:rPr>
        <w:t>ning</w:t>
      </w:r>
      <w:r w:rsidRPr="00115ACB">
        <w:rPr>
          <w:rFonts w:ascii="Times New Roman" w:hAnsi="Times New Roman" w:cs="Times New Roman"/>
          <w:bCs/>
          <w:sz w:val="24"/>
          <w:szCs w:val="24"/>
        </w:rPr>
        <w:t xml:space="preserve"> kommunikatsioonitegevused</w:t>
      </w:r>
      <w:r>
        <w:rPr>
          <w:rFonts w:ascii="Times New Roman" w:hAnsi="Times New Roman" w:cs="Times New Roman"/>
          <w:bCs/>
          <w:sz w:val="24"/>
          <w:szCs w:val="24"/>
        </w:rPr>
        <w:t xml:space="preserve">, sealhulgas tegevusmudeli või lahenduse tutvustamine sihtrühmale või avalikkusele või sihtrühma kaasamine ja teadlikkuse tõstmine lahenduse eesmärkidest ja kasust. </w:t>
      </w:r>
      <w:r w:rsidRPr="00115ACB">
        <w:rPr>
          <w:rFonts w:ascii="Times New Roman" w:hAnsi="Times New Roman" w:cs="Times New Roman"/>
          <w:bCs/>
          <w:sz w:val="24"/>
          <w:szCs w:val="24"/>
        </w:rPr>
        <w:t xml:space="preserve"> </w:t>
      </w:r>
      <w:r w:rsidR="00574187">
        <w:rPr>
          <w:rFonts w:ascii="Times New Roman" w:hAnsi="Times New Roman" w:cs="Times New Roman"/>
          <w:bCs/>
          <w:sz w:val="24"/>
          <w:szCs w:val="24"/>
        </w:rPr>
        <w:t xml:space="preserve">Abikõlblikud on ka </w:t>
      </w:r>
      <w:r w:rsidR="00574187" w:rsidRPr="00115ACB">
        <w:rPr>
          <w:rFonts w:ascii="Times New Roman" w:hAnsi="Times New Roman" w:cs="Times New Roman"/>
          <w:bCs/>
          <w:sz w:val="24"/>
          <w:szCs w:val="24"/>
        </w:rPr>
        <w:t>ekspertide kaasamis</w:t>
      </w:r>
      <w:r w:rsidR="00574187">
        <w:rPr>
          <w:rFonts w:ascii="Times New Roman" w:hAnsi="Times New Roman" w:cs="Times New Roman"/>
          <w:bCs/>
          <w:sz w:val="24"/>
          <w:szCs w:val="24"/>
        </w:rPr>
        <w:t xml:space="preserve">ega seotud kulud ja </w:t>
      </w:r>
      <w:r w:rsidRPr="00115ACB">
        <w:rPr>
          <w:rFonts w:ascii="Times New Roman" w:hAnsi="Times New Roman" w:cs="Times New Roman"/>
          <w:bCs/>
          <w:sz w:val="24"/>
          <w:szCs w:val="24"/>
        </w:rPr>
        <w:t>koolitused projektimeeskonna võimekuse tõstmiseks</w:t>
      </w:r>
      <w:r w:rsidR="00574187">
        <w:rPr>
          <w:rFonts w:ascii="Times New Roman" w:hAnsi="Times New Roman" w:cs="Times New Roman"/>
          <w:bCs/>
          <w:sz w:val="24"/>
          <w:szCs w:val="24"/>
        </w:rPr>
        <w:t xml:space="preserve"> ja kulud, mis on toetavad lahenduse mõju hindamist ja</w:t>
      </w:r>
      <w:r w:rsidR="00F21C28">
        <w:rPr>
          <w:rFonts w:ascii="Times New Roman" w:hAnsi="Times New Roman" w:cs="Times New Roman"/>
          <w:bCs/>
          <w:sz w:val="24"/>
          <w:szCs w:val="24"/>
        </w:rPr>
        <w:t xml:space="preserve"> selle</w:t>
      </w:r>
      <w:r w:rsidR="00574187">
        <w:rPr>
          <w:rFonts w:ascii="Times New Roman" w:hAnsi="Times New Roman" w:cs="Times New Roman"/>
          <w:bCs/>
          <w:sz w:val="24"/>
          <w:szCs w:val="24"/>
        </w:rPr>
        <w:t xml:space="preserve"> tulemuste analüüsi.</w:t>
      </w:r>
      <w:r w:rsidR="00574187" w:rsidRPr="00574187">
        <w:rPr>
          <w:rFonts w:ascii="Times New Roman" w:hAnsi="Times New Roman" w:cs="Times New Roman"/>
          <w:bCs/>
          <w:sz w:val="24"/>
          <w:szCs w:val="24"/>
        </w:rPr>
        <w:t xml:space="preserve"> </w:t>
      </w:r>
      <w:r w:rsidR="00574187" w:rsidRPr="00115ACB">
        <w:rPr>
          <w:rFonts w:ascii="Times New Roman" w:hAnsi="Times New Roman" w:cs="Times New Roman"/>
          <w:bCs/>
          <w:sz w:val="24"/>
          <w:szCs w:val="24"/>
        </w:rPr>
        <w:t xml:space="preserve">Toetusega </w:t>
      </w:r>
      <w:r w:rsidR="00574187">
        <w:rPr>
          <w:rFonts w:ascii="Times New Roman" w:hAnsi="Times New Roman" w:cs="Times New Roman"/>
          <w:bCs/>
          <w:sz w:val="24"/>
          <w:szCs w:val="24"/>
        </w:rPr>
        <w:t xml:space="preserve">on võimalik </w:t>
      </w:r>
      <w:r w:rsidR="00574187" w:rsidRPr="00115ACB">
        <w:rPr>
          <w:rFonts w:ascii="Times New Roman" w:hAnsi="Times New Roman" w:cs="Times New Roman"/>
          <w:bCs/>
          <w:sz w:val="24"/>
          <w:szCs w:val="24"/>
        </w:rPr>
        <w:t>toeta</w:t>
      </w:r>
      <w:r w:rsidR="00574187">
        <w:rPr>
          <w:rFonts w:ascii="Times New Roman" w:hAnsi="Times New Roman" w:cs="Times New Roman"/>
          <w:bCs/>
          <w:sz w:val="24"/>
          <w:szCs w:val="24"/>
        </w:rPr>
        <w:t>da</w:t>
      </w:r>
      <w:r w:rsidR="00574187" w:rsidRPr="00115ACB">
        <w:rPr>
          <w:rFonts w:ascii="Times New Roman" w:hAnsi="Times New Roman" w:cs="Times New Roman"/>
          <w:bCs/>
          <w:sz w:val="24"/>
          <w:szCs w:val="24"/>
        </w:rPr>
        <w:t xml:space="preserve"> </w:t>
      </w:r>
      <w:r w:rsidRPr="00115ACB">
        <w:rPr>
          <w:rFonts w:ascii="Times New Roman" w:hAnsi="Times New Roman" w:cs="Times New Roman"/>
          <w:bCs/>
          <w:sz w:val="24"/>
          <w:szCs w:val="24"/>
        </w:rPr>
        <w:t>tehnoloogiliste või loovlahenduste väljatöötami</w:t>
      </w:r>
      <w:r w:rsidR="00574187">
        <w:rPr>
          <w:rFonts w:ascii="Times New Roman" w:hAnsi="Times New Roman" w:cs="Times New Roman"/>
          <w:bCs/>
          <w:sz w:val="24"/>
          <w:szCs w:val="24"/>
        </w:rPr>
        <w:t>st, sealhulgas erinevate digitaalsete tööriistade ja platvormide arendamiseks, mis toetavad lahenduse rakendamist</w:t>
      </w:r>
      <w:r w:rsidRPr="00115ACB">
        <w:rPr>
          <w:rFonts w:ascii="Times New Roman" w:hAnsi="Times New Roman" w:cs="Times New Roman"/>
          <w:bCs/>
          <w:sz w:val="24"/>
          <w:szCs w:val="24"/>
        </w:rPr>
        <w:t>. Kõik toetatavad tegevused peavad olema otseselt seotud lahenduse eesmärkide saavutamisega ning aitama tagada projekti jätkusuutlikkust ja mõju.</w:t>
      </w:r>
    </w:p>
    <w:p w14:paraId="0DDE7D0B" w14:textId="11267584" w:rsidR="00E86A13" w:rsidRDefault="007A7CFC" w:rsidP="009E1BDD">
      <w:pPr>
        <w:tabs>
          <w:tab w:val="left" w:pos="541"/>
          <w:tab w:val="left" w:pos="2799"/>
        </w:tabs>
        <w:spacing w:line="276" w:lineRule="auto"/>
        <w:jc w:val="both"/>
        <w:rPr>
          <w:rFonts w:ascii="Times New Roman" w:hAnsi="Times New Roman" w:cs="Times New Roman"/>
          <w:bCs/>
          <w:sz w:val="24"/>
          <w:szCs w:val="24"/>
        </w:rPr>
      </w:pPr>
      <w:r>
        <w:rPr>
          <w:rFonts w:ascii="Times New Roman" w:hAnsi="Times New Roman" w:cs="Times New Roman"/>
          <w:bCs/>
          <w:sz w:val="24"/>
          <w:szCs w:val="24"/>
        </w:rPr>
        <w:t xml:space="preserve">Varasematel aastatel </w:t>
      </w:r>
      <w:r w:rsidR="002D3A49">
        <w:rPr>
          <w:rFonts w:ascii="Times New Roman" w:hAnsi="Times New Roman" w:cs="Times New Roman"/>
          <w:bCs/>
          <w:sz w:val="24"/>
          <w:szCs w:val="24"/>
        </w:rPr>
        <w:t xml:space="preserve">on </w:t>
      </w:r>
      <w:r>
        <w:rPr>
          <w:rFonts w:ascii="Times New Roman" w:hAnsi="Times New Roman" w:cs="Times New Roman"/>
          <w:bCs/>
          <w:sz w:val="24"/>
          <w:szCs w:val="24"/>
        </w:rPr>
        <w:t xml:space="preserve">starditoetuse abil loodud </w:t>
      </w:r>
      <w:r w:rsidR="002D3A49">
        <w:rPr>
          <w:rFonts w:ascii="Times New Roman" w:hAnsi="Times New Roman" w:cs="Times New Roman"/>
          <w:bCs/>
          <w:sz w:val="24"/>
          <w:szCs w:val="24"/>
        </w:rPr>
        <w:t xml:space="preserve">näiteks </w:t>
      </w:r>
      <w:r>
        <w:rPr>
          <w:rFonts w:ascii="Times New Roman" w:hAnsi="Times New Roman" w:cs="Times New Roman"/>
          <w:bCs/>
          <w:sz w:val="24"/>
          <w:szCs w:val="24"/>
        </w:rPr>
        <w:t>digitaalne andmevahetusplatvormi prototüüp (EatB4)</w:t>
      </w:r>
      <w:r w:rsidR="002D3A49">
        <w:rPr>
          <w:rFonts w:ascii="Times New Roman" w:hAnsi="Times New Roman" w:cs="Times New Roman"/>
          <w:bCs/>
          <w:sz w:val="24"/>
          <w:szCs w:val="24"/>
        </w:rPr>
        <w:t xml:space="preserve"> ja tarkvara prototüüp kasutajasõbraliku videosuhtluse platvormi pakkumiseks, et vähendada </w:t>
      </w:r>
      <w:r w:rsidR="002D3A49" w:rsidRPr="002D3A49">
        <w:rPr>
          <w:rFonts w:ascii="Times New Roman" w:hAnsi="Times New Roman" w:cs="Times New Roman"/>
          <w:bCs/>
          <w:sz w:val="24"/>
          <w:szCs w:val="24"/>
        </w:rPr>
        <w:t>põlvkondade vahelist sotsiaalset distantseerumist ja ühendada digi</w:t>
      </w:r>
      <w:r w:rsidR="002D3A49" w:rsidRPr="002D3A49">
        <w:rPr>
          <w:rFonts w:ascii="Times New Roman" w:hAnsi="Times New Roman" w:cs="Times New Roman"/>
          <w:bCs/>
          <w:sz w:val="24"/>
          <w:szCs w:val="24"/>
        </w:rPr>
        <w:softHyphen/>
        <w:t>oskamatud eakad, nende lähedased ning hoole</w:t>
      </w:r>
      <w:r w:rsidR="002D3A49" w:rsidRPr="002D3A49">
        <w:rPr>
          <w:rFonts w:ascii="Times New Roman" w:hAnsi="Times New Roman" w:cs="Times New Roman"/>
          <w:bCs/>
          <w:sz w:val="24"/>
          <w:szCs w:val="24"/>
        </w:rPr>
        <w:softHyphen/>
        <w:t>kande</w:t>
      </w:r>
      <w:r w:rsidR="002D3A49" w:rsidRPr="002D3A49">
        <w:rPr>
          <w:rFonts w:ascii="Times New Roman" w:hAnsi="Times New Roman" w:cs="Times New Roman"/>
          <w:bCs/>
          <w:sz w:val="24"/>
          <w:szCs w:val="24"/>
        </w:rPr>
        <w:softHyphen/>
        <w:t>asutused ühtseks tervikuks</w:t>
      </w:r>
      <w:r w:rsidR="002D3A49">
        <w:rPr>
          <w:rFonts w:ascii="Times New Roman" w:hAnsi="Times New Roman" w:cs="Times New Roman"/>
          <w:bCs/>
          <w:sz w:val="24"/>
          <w:szCs w:val="24"/>
        </w:rPr>
        <w:t xml:space="preserve"> (PEVICO). Samuti on toetust kasutatud kodulehe loomiseks (</w:t>
      </w:r>
      <w:proofErr w:type="spellStart"/>
      <w:r w:rsidR="002D3A49">
        <w:rPr>
          <w:rFonts w:ascii="Times New Roman" w:hAnsi="Times New Roman" w:cs="Times New Roman"/>
          <w:bCs/>
          <w:sz w:val="24"/>
          <w:szCs w:val="24"/>
        </w:rPr>
        <w:t>Digiõps</w:t>
      </w:r>
      <w:proofErr w:type="spellEnd"/>
      <w:r w:rsidR="002D3A49">
        <w:rPr>
          <w:rFonts w:ascii="Times New Roman" w:hAnsi="Times New Roman" w:cs="Times New Roman"/>
          <w:bCs/>
          <w:sz w:val="24"/>
          <w:szCs w:val="24"/>
        </w:rPr>
        <w:t xml:space="preserve"> MTÜ; Arusaamise agentuur MTÜ), turundus- ja koolitusmaterjali väljatöötamiseks (</w:t>
      </w:r>
      <w:proofErr w:type="spellStart"/>
      <w:r w:rsidR="002D3A49">
        <w:rPr>
          <w:rFonts w:ascii="Times New Roman" w:hAnsi="Times New Roman" w:cs="Times New Roman"/>
          <w:bCs/>
          <w:sz w:val="24"/>
          <w:szCs w:val="24"/>
        </w:rPr>
        <w:t>Digiõps</w:t>
      </w:r>
      <w:proofErr w:type="spellEnd"/>
      <w:r w:rsidR="002D3A49">
        <w:rPr>
          <w:rFonts w:ascii="Times New Roman" w:hAnsi="Times New Roman" w:cs="Times New Roman"/>
          <w:bCs/>
          <w:sz w:val="24"/>
          <w:szCs w:val="24"/>
        </w:rPr>
        <w:t xml:space="preserve"> MTÜ;</w:t>
      </w:r>
      <w:r w:rsidR="002D3A49" w:rsidRPr="002D3A49">
        <w:rPr>
          <w:rFonts w:ascii="Times New Roman" w:hAnsi="Times New Roman" w:cs="Times New Roman"/>
          <w:bCs/>
          <w:sz w:val="24"/>
          <w:szCs w:val="24"/>
        </w:rPr>
        <w:t xml:space="preserve"> </w:t>
      </w:r>
      <w:r w:rsidR="002D3A49">
        <w:rPr>
          <w:rFonts w:ascii="Times New Roman" w:hAnsi="Times New Roman" w:cs="Times New Roman"/>
          <w:bCs/>
          <w:sz w:val="24"/>
          <w:szCs w:val="24"/>
        </w:rPr>
        <w:t>Arusaamise agentuur MTÜ)</w:t>
      </w:r>
      <w:r w:rsidR="004277F8">
        <w:rPr>
          <w:rFonts w:ascii="Times New Roman" w:hAnsi="Times New Roman" w:cs="Times New Roman"/>
          <w:bCs/>
          <w:sz w:val="24"/>
          <w:szCs w:val="24"/>
        </w:rPr>
        <w:t xml:space="preserve"> või veebirakenduse arendamiseks (MTÜ Logopesa).</w:t>
      </w:r>
      <w:r w:rsidR="002D3A49">
        <w:rPr>
          <w:rFonts w:ascii="Times New Roman" w:hAnsi="Times New Roman" w:cs="Times New Roman"/>
          <w:bCs/>
          <w:sz w:val="24"/>
          <w:szCs w:val="24"/>
        </w:rPr>
        <w:t xml:space="preserve"> </w:t>
      </w:r>
    </w:p>
    <w:p w14:paraId="38E78B80" w14:textId="05D6778E" w:rsidR="008F29D4" w:rsidRDefault="00B03E7C" w:rsidP="008F29D4">
      <w:pPr>
        <w:tabs>
          <w:tab w:val="left" w:pos="541"/>
          <w:tab w:val="left" w:pos="2799"/>
        </w:tabs>
        <w:spacing w:line="276" w:lineRule="auto"/>
        <w:jc w:val="both"/>
        <w:rPr>
          <w:rFonts w:ascii="Times New Roman" w:hAnsi="Times New Roman" w:cs="Times New Roman"/>
          <w:b/>
          <w:sz w:val="24"/>
          <w:szCs w:val="24"/>
        </w:rPr>
      </w:pPr>
      <w:r>
        <w:rPr>
          <w:rFonts w:ascii="Times New Roman" w:hAnsi="Times New Roman" w:cs="Times New Roman"/>
          <w:b/>
          <w:sz w:val="24"/>
          <w:szCs w:val="24"/>
        </w:rPr>
        <w:t xml:space="preserve">Paragrahv 6 </w:t>
      </w:r>
      <w:r w:rsidRPr="00E86A13">
        <w:rPr>
          <w:rFonts w:ascii="Times New Roman" w:hAnsi="Times New Roman" w:cs="Times New Roman"/>
          <w:bCs/>
          <w:sz w:val="24"/>
          <w:szCs w:val="24"/>
        </w:rPr>
        <w:t>reguleerib kulu abikõlblikkust.</w:t>
      </w:r>
      <w:r>
        <w:rPr>
          <w:rFonts w:ascii="Times New Roman" w:hAnsi="Times New Roman" w:cs="Times New Roman"/>
          <w:b/>
          <w:sz w:val="24"/>
          <w:szCs w:val="24"/>
        </w:rPr>
        <w:t xml:space="preserve"> </w:t>
      </w:r>
    </w:p>
    <w:p w14:paraId="38437A54" w14:textId="1A9BFA29" w:rsidR="008F29D4" w:rsidRPr="008F29D4" w:rsidRDefault="008F29D4" w:rsidP="008F29D4">
      <w:pPr>
        <w:tabs>
          <w:tab w:val="left" w:pos="541"/>
          <w:tab w:val="left" w:pos="2799"/>
        </w:tabs>
        <w:spacing w:line="276" w:lineRule="auto"/>
        <w:jc w:val="both"/>
        <w:rPr>
          <w:rFonts w:ascii="Times New Roman" w:hAnsi="Times New Roman" w:cs="Times New Roman"/>
          <w:bCs/>
          <w:sz w:val="24"/>
          <w:szCs w:val="24"/>
        </w:rPr>
      </w:pPr>
      <w:r w:rsidRPr="008F29D4">
        <w:rPr>
          <w:rFonts w:ascii="Times New Roman" w:hAnsi="Times New Roman" w:cs="Times New Roman"/>
          <w:bCs/>
          <w:sz w:val="24"/>
          <w:szCs w:val="24"/>
          <w:u w:val="single"/>
        </w:rPr>
        <w:t>Lõike 1</w:t>
      </w:r>
      <w:r w:rsidRPr="008F29D4">
        <w:rPr>
          <w:rFonts w:ascii="Times New Roman" w:hAnsi="Times New Roman" w:cs="Times New Roman"/>
          <w:bCs/>
          <w:sz w:val="24"/>
          <w:szCs w:val="24"/>
        </w:rPr>
        <w:t xml:space="preserve"> kohaselt on abikõlblik kulu, mis on tehtud toetuse saaja poolt projekti abikõlblikkuse perioodi jooksul, vastab projekti eesmärkidele ja on vajalik, põhjendatud ning otseselt seotud projekti elluviimisega. Tegemist on kulu abikõlblikuks lugemise üldpõhimõttega.</w:t>
      </w:r>
    </w:p>
    <w:p w14:paraId="0AA0CF5E" w14:textId="7F260C69" w:rsidR="009D65EF" w:rsidRDefault="008F29D4" w:rsidP="008F29D4">
      <w:pPr>
        <w:pStyle w:val="Default"/>
        <w:spacing w:line="276" w:lineRule="auto"/>
        <w:jc w:val="both"/>
        <w:rPr>
          <w:color w:val="auto"/>
        </w:rPr>
      </w:pPr>
      <w:r w:rsidRPr="008F29D4">
        <w:rPr>
          <w:color w:val="auto"/>
          <w:u w:val="single"/>
        </w:rPr>
        <w:t>Lõigetes 2 ja 3</w:t>
      </w:r>
      <w:r w:rsidRPr="00E95392">
        <w:rPr>
          <w:color w:val="auto"/>
        </w:rPr>
        <w:t xml:space="preserve"> on määratletud abikõlblikud ja mitteabikõlblikud kulud, et tagada toetuse vahendite sihipärane ja tõhus kasutamine. Abikõlblikud kulud hõlmavad plaanitud tegevuste elluviimisega otseselt seotud kulusid, sealhulgas töö</w:t>
      </w:r>
      <w:r w:rsidR="00677215">
        <w:rPr>
          <w:color w:val="auto"/>
        </w:rPr>
        <w:t>jõukulusid, mis on tööandja kohustuseks (</w:t>
      </w:r>
      <w:r w:rsidR="00677215" w:rsidRPr="00677215">
        <w:rPr>
          <w:color w:val="auto"/>
        </w:rPr>
        <w:t>näiteks palk proportsionaalselt projekti heaks töötatud ajaga, puhkusetasu vastavalt seaduses sätestatule, teenistusest või töölt vabastamise, töölepingu või teenistussuhte lõpetamise ja muud seadusest tulenevad hüvitised proportsionaalselt palgaga, seadusest tulenev lähetuse või töö- ja ametiülesande täitmisega seotud kulu</w:t>
      </w:r>
      <w:r w:rsidR="00677215">
        <w:rPr>
          <w:color w:val="auto"/>
        </w:rPr>
        <w:t>)</w:t>
      </w:r>
      <w:r w:rsidR="00677215">
        <w:rPr>
          <w:rStyle w:val="Allmrkuseviide"/>
          <w:color w:val="auto"/>
        </w:rPr>
        <w:footnoteReference w:id="2"/>
      </w:r>
      <w:r w:rsidRPr="00E95392">
        <w:rPr>
          <w:color w:val="auto"/>
        </w:rPr>
        <w:t xml:space="preserve">, ekspertide tasusid, ürituste ja koolituste korraldamise kulusid, analüüside ja strateegiate koostamist ning kommunikatsiooni- ja teavitustegevusi. Mitteabikõlblike kulude hulka kuuluvad muu hulgas maa ja kinnisvara soetamine, finantskulud, viivised ja trahvid, huvide konfliktiga seotud tehingud ning juba teisest projektist rahastatud kulud. </w:t>
      </w:r>
      <w:r w:rsidR="009D65EF" w:rsidRPr="00E95392">
        <w:rPr>
          <w:color w:val="auto"/>
        </w:rPr>
        <w:t>Selged juhised aitavad vältida väärkasutust, tagades avalike vahendite tõhusa ja eesmärgipärase kasutamise.</w:t>
      </w:r>
    </w:p>
    <w:p w14:paraId="0FDA7B68" w14:textId="77777777" w:rsidR="00F62242" w:rsidRDefault="00F62242" w:rsidP="008F29D4">
      <w:pPr>
        <w:pStyle w:val="Default"/>
        <w:spacing w:line="276" w:lineRule="auto"/>
        <w:jc w:val="both"/>
        <w:rPr>
          <w:color w:val="auto"/>
        </w:rPr>
      </w:pPr>
    </w:p>
    <w:p w14:paraId="2AEEB4C3" w14:textId="790557E3" w:rsidR="00F62242" w:rsidRPr="00F62242" w:rsidRDefault="00F62242" w:rsidP="008F29D4">
      <w:pPr>
        <w:pStyle w:val="Default"/>
        <w:spacing w:line="276" w:lineRule="auto"/>
        <w:jc w:val="both"/>
        <w:rPr>
          <w:color w:val="auto"/>
        </w:rPr>
      </w:pPr>
      <w:r>
        <w:rPr>
          <w:color w:val="auto"/>
          <w:u w:val="single"/>
        </w:rPr>
        <w:t>Lõike 4</w:t>
      </w:r>
      <w:r>
        <w:rPr>
          <w:color w:val="auto"/>
        </w:rPr>
        <w:t xml:space="preserve"> eesmärgiks on huvide konflikti vältimine projekti kavandamisel ja elluviimisel ning sätestatakse eraldi otsustuskord nende tasuliste tehingute jaoks, mis seonduvad juhtorgani liikmetega ja seotud isikutega.</w:t>
      </w:r>
    </w:p>
    <w:p w14:paraId="6F837B07" w14:textId="77777777" w:rsidR="009D65EF" w:rsidRDefault="009D65EF" w:rsidP="008F29D4">
      <w:pPr>
        <w:pStyle w:val="Default"/>
        <w:spacing w:line="276" w:lineRule="auto"/>
        <w:jc w:val="both"/>
        <w:rPr>
          <w:color w:val="auto"/>
        </w:rPr>
      </w:pPr>
    </w:p>
    <w:p w14:paraId="25DF798E" w14:textId="7321830F" w:rsidR="008F29D4" w:rsidRPr="00E07C19" w:rsidRDefault="009D65EF" w:rsidP="008F29D4">
      <w:pPr>
        <w:pStyle w:val="Default"/>
        <w:spacing w:line="276" w:lineRule="auto"/>
        <w:jc w:val="both"/>
        <w:rPr>
          <w:color w:val="auto"/>
        </w:rPr>
      </w:pPr>
      <w:r>
        <w:rPr>
          <w:color w:val="auto"/>
          <w:u w:val="single"/>
        </w:rPr>
        <w:t xml:space="preserve">Lõikest </w:t>
      </w:r>
      <w:r w:rsidR="00F62242">
        <w:rPr>
          <w:color w:val="auto"/>
          <w:u w:val="single"/>
        </w:rPr>
        <w:t>5</w:t>
      </w:r>
      <w:r>
        <w:rPr>
          <w:color w:val="auto"/>
        </w:rPr>
        <w:t xml:space="preserve"> tulenevalt peavad k</w:t>
      </w:r>
      <w:r w:rsidR="008F29D4" w:rsidRPr="009D65EF">
        <w:rPr>
          <w:color w:val="auto"/>
        </w:rPr>
        <w:t>õik</w:t>
      </w:r>
      <w:r w:rsidR="008F29D4" w:rsidRPr="00E95392">
        <w:rPr>
          <w:color w:val="auto"/>
        </w:rPr>
        <w:t xml:space="preserve"> kulud olema tõendatud asjakohaste raamatupidamisdokumentidega, nagu arved või samaväärse tõendusväärtusega dokumendid, et tagada kulutuste läbipaistvus ja </w:t>
      </w:r>
      <w:proofErr w:type="spellStart"/>
      <w:r w:rsidR="008F29D4" w:rsidRPr="00E95392">
        <w:rPr>
          <w:color w:val="auto"/>
        </w:rPr>
        <w:t>kontrollitavus</w:t>
      </w:r>
      <w:proofErr w:type="spellEnd"/>
      <w:r w:rsidR="008F29D4" w:rsidRPr="00E95392">
        <w:rPr>
          <w:color w:val="auto"/>
        </w:rPr>
        <w:t xml:space="preserve">. </w:t>
      </w:r>
    </w:p>
    <w:p w14:paraId="7B8136BC" w14:textId="77777777" w:rsidR="00E86A13" w:rsidRDefault="00E86A13" w:rsidP="009F66BE">
      <w:pPr>
        <w:spacing w:after="0" w:line="240" w:lineRule="auto"/>
        <w:jc w:val="both"/>
        <w:rPr>
          <w:rFonts w:ascii="Times New Roman" w:hAnsi="Times New Roman" w:cs="Times New Roman"/>
          <w:bCs/>
          <w:sz w:val="24"/>
          <w:szCs w:val="24"/>
        </w:rPr>
      </w:pPr>
    </w:p>
    <w:p w14:paraId="6820BAC3" w14:textId="77777777" w:rsidR="008F26EB" w:rsidRDefault="008F26EB" w:rsidP="009F66BE">
      <w:pPr>
        <w:spacing w:after="0" w:line="240" w:lineRule="auto"/>
        <w:jc w:val="both"/>
        <w:rPr>
          <w:rFonts w:ascii="Times New Roman" w:hAnsi="Times New Roman" w:cs="Times New Roman"/>
          <w:bCs/>
          <w:sz w:val="24"/>
          <w:szCs w:val="24"/>
        </w:rPr>
      </w:pPr>
      <w:r w:rsidRPr="008F26EB">
        <w:rPr>
          <w:rFonts w:ascii="Times New Roman" w:hAnsi="Times New Roman" w:cs="Times New Roman"/>
          <w:b/>
          <w:sz w:val="24"/>
          <w:szCs w:val="24"/>
        </w:rPr>
        <w:t>Paragrahv 7</w:t>
      </w:r>
      <w:r w:rsidRPr="008F26EB">
        <w:rPr>
          <w:rFonts w:ascii="Times New Roman" w:hAnsi="Times New Roman" w:cs="Times New Roman"/>
          <w:bCs/>
          <w:sz w:val="24"/>
          <w:szCs w:val="24"/>
        </w:rPr>
        <w:t xml:space="preserve"> sätestab abikõlblikkuse perioodi. </w:t>
      </w:r>
    </w:p>
    <w:p w14:paraId="6ECDF771" w14:textId="77777777" w:rsidR="008F26EB" w:rsidRDefault="008F26EB" w:rsidP="003D3B7F">
      <w:pPr>
        <w:spacing w:after="0" w:line="276" w:lineRule="auto"/>
        <w:jc w:val="both"/>
        <w:rPr>
          <w:rFonts w:ascii="Times New Roman" w:hAnsi="Times New Roman" w:cs="Times New Roman"/>
          <w:bCs/>
          <w:sz w:val="24"/>
          <w:szCs w:val="24"/>
        </w:rPr>
      </w:pPr>
    </w:p>
    <w:p w14:paraId="38EF362A" w14:textId="54CCCCC0" w:rsidR="008F26EB" w:rsidRDefault="008F26EB" w:rsidP="003D3B7F">
      <w:pPr>
        <w:spacing w:after="0" w:line="276" w:lineRule="auto"/>
        <w:jc w:val="both"/>
        <w:rPr>
          <w:rFonts w:ascii="Times New Roman" w:hAnsi="Times New Roman" w:cs="Times New Roman"/>
          <w:bCs/>
          <w:sz w:val="24"/>
          <w:szCs w:val="24"/>
        </w:rPr>
      </w:pPr>
      <w:r w:rsidRPr="008F26EB">
        <w:rPr>
          <w:rFonts w:ascii="Times New Roman" w:hAnsi="Times New Roman" w:cs="Times New Roman"/>
          <w:bCs/>
          <w:sz w:val="24"/>
          <w:szCs w:val="24"/>
          <w:u w:val="single"/>
        </w:rPr>
        <w:t>Lõike 1</w:t>
      </w:r>
      <w:r w:rsidR="00F62242">
        <w:rPr>
          <w:rFonts w:ascii="Times New Roman" w:hAnsi="Times New Roman" w:cs="Times New Roman"/>
          <w:bCs/>
          <w:sz w:val="24"/>
          <w:szCs w:val="24"/>
        </w:rPr>
        <w:t xml:space="preserve"> </w:t>
      </w:r>
      <w:r w:rsidRPr="008F26EB">
        <w:rPr>
          <w:rFonts w:ascii="Times New Roman" w:hAnsi="Times New Roman" w:cs="Times New Roman"/>
          <w:bCs/>
          <w:sz w:val="24"/>
          <w:szCs w:val="24"/>
        </w:rPr>
        <w:t xml:space="preserve">kohaselt on projekti abikõlblikkuse periood ajavahemik, mille kestel tehakse projekti tegevusi ja tekivad projekti kulud. </w:t>
      </w:r>
      <w:r w:rsidR="00F62242">
        <w:rPr>
          <w:rFonts w:ascii="Times New Roman" w:hAnsi="Times New Roman" w:cs="Times New Roman"/>
          <w:bCs/>
          <w:sz w:val="24"/>
          <w:szCs w:val="24"/>
        </w:rPr>
        <w:t>Kuupäevadega määratletud abikõlblikkuse periood esitatakse konkreetse taotlusvooru tingimustes.</w:t>
      </w:r>
    </w:p>
    <w:p w14:paraId="17FB0969" w14:textId="77777777" w:rsidR="00A93DBE" w:rsidRDefault="00A93DBE" w:rsidP="003D3B7F">
      <w:pPr>
        <w:spacing w:after="0" w:line="276" w:lineRule="auto"/>
        <w:jc w:val="both"/>
        <w:rPr>
          <w:rFonts w:ascii="Times New Roman" w:hAnsi="Times New Roman" w:cs="Times New Roman"/>
          <w:bCs/>
          <w:sz w:val="24"/>
          <w:szCs w:val="24"/>
        </w:rPr>
      </w:pPr>
    </w:p>
    <w:p w14:paraId="3CC90401" w14:textId="103D5E95" w:rsidR="00E86A13" w:rsidRDefault="008F26EB" w:rsidP="003D3B7F">
      <w:pPr>
        <w:spacing w:after="0" w:line="276" w:lineRule="auto"/>
        <w:jc w:val="both"/>
        <w:rPr>
          <w:rFonts w:ascii="Times New Roman" w:hAnsi="Times New Roman" w:cs="Times New Roman"/>
          <w:bCs/>
          <w:sz w:val="24"/>
          <w:szCs w:val="24"/>
        </w:rPr>
      </w:pPr>
      <w:r w:rsidRPr="008F26EB">
        <w:rPr>
          <w:rFonts w:ascii="Times New Roman" w:hAnsi="Times New Roman" w:cs="Times New Roman"/>
          <w:bCs/>
          <w:sz w:val="24"/>
          <w:szCs w:val="24"/>
          <w:u w:val="single"/>
        </w:rPr>
        <w:t>Lõike</w:t>
      </w:r>
      <w:r w:rsidR="00F62242">
        <w:rPr>
          <w:rFonts w:ascii="Times New Roman" w:hAnsi="Times New Roman" w:cs="Times New Roman"/>
          <w:bCs/>
          <w:sz w:val="24"/>
          <w:szCs w:val="24"/>
          <w:u w:val="single"/>
        </w:rPr>
        <w:t>st</w:t>
      </w:r>
      <w:r w:rsidRPr="008F26EB">
        <w:rPr>
          <w:rFonts w:ascii="Times New Roman" w:hAnsi="Times New Roman" w:cs="Times New Roman"/>
          <w:bCs/>
          <w:sz w:val="24"/>
          <w:szCs w:val="24"/>
          <w:u w:val="single"/>
        </w:rPr>
        <w:t xml:space="preserve"> </w:t>
      </w:r>
      <w:r w:rsidR="00E462C6">
        <w:rPr>
          <w:rFonts w:ascii="Times New Roman" w:hAnsi="Times New Roman" w:cs="Times New Roman"/>
          <w:bCs/>
          <w:sz w:val="24"/>
          <w:szCs w:val="24"/>
          <w:u w:val="single"/>
        </w:rPr>
        <w:t>2</w:t>
      </w:r>
      <w:r w:rsidRPr="008F26EB">
        <w:rPr>
          <w:rFonts w:ascii="Times New Roman" w:hAnsi="Times New Roman" w:cs="Times New Roman"/>
          <w:bCs/>
          <w:sz w:val="24"/>
          <w:szCs w:val="24"/>
        </w:rPr>
        <w:t xml:space="preserve"> </w:t>
      </w:r>
      <w:r w:rsidR="00F62242">
        <w:rPr>
          <w:rFonts w:ascii="Times New Roman" w:hAnsi="Times New Roman" w:cs="Times New Roman"/>
          <w:bCs/>
          <w:sz w:val="24"/>
          <w:szCs w:val="24"/>
        </w:rPr>
        <w:t>tuleneva</w:t>
      </w:r>
      <w:r w:rsidRPr="008F26EB">
        <w:rPr>
          <w:rFonts w:ascii="Times New Roman" w:hAnsi="Times New Roman" w:cs="Times New Roman"/>
          <w:bCs/>
          <w:sz w:val="24"/>
          <w:szCs w:val="24"/>
        </w:rPr>
        <w:t>lt ei saa abikõlblikkuse perioodi pikendada</w:t>
      </w:r>
      <w:r w:rsidR="00F62242">
        <w:rPr>
          <w:rFonts w:ascii="Times New Roman" w:hAnsi="Times New Roman" w:cs="Times New Roman"/>
          <w:bCs/>
          <w:sz w:val="24"/>
          <w:szCs w:val="24"/>
        </w:rPr>
        <w:t xml:space="preserve">. Taotlusvooru avamisel kehtestatakse abikõlblikkuse periood ajaliselt piisavalt </w:t>
      </w:r>
      <w:r w:rsidR="0073542D">
        <w:rPr>
          <w:rFonts w:ascii="Times New Roman" w:hAnsi="Times New Roman" w:cs="Times New Roman"/>
          <w:bCs/>
          <w:sz w:val="24"/>
          <w:szCs w:val="24"/>
        </w:rPr>
        <w:t xml:space="preserve">pikana, võimaldamaks mõistliku aja jooksul ellu viia </w:t>
      </w:r>
      <w:r w:rsidR="003D3B7F">
        <w:rPr>
          <w:rFonts w:ascii="Times New Roman" w:hAnsi="Times New Roman" w:cs="Times New Roman"/>
          <w:bCs/>
          <w:sz w:val="24"/>
          <w:szCs w:val="24"/>
        </w:rPr>
        <w:t>taotlusvooru eesmärki täitva</w:t>
      </w:r>
      <w:r w:rsidR="0073542D">
        <w:rPr>
          <w:rFonts w:ascii="Times New Roman" w:hAnsi="Times New Roman" w:cs="Times New Roman"/>
          <w:bCs/>
          <w:sz w:val="24"/>
          <w:szCs w:val="24"/>
        </w:rPr>
        <w:t>d</w:t>
      </w:r>
      <w:r w:rsidR="003D3B7F">
        <w:rPr>
          <w:rFonts w:ascii="Times New Roman" w:hAnsi="Times New Roman" w:cs="Times New Roman"/>
          <w:bCs/>
          <w:sz w:val="24"/>
          <w:szCs w:val="24"/>
        </w:rPr>
        <w:t xml:space="preserve"> teg</w:t>
      </w:r>
      <w:r w:rsidR="00F62242">
        <w:rPr>
          <w:rFonts w:ascii="Times New Roman" w:hAnsi="Times New Roman" w:cs="Times New Roman"/>
          <w:bCs/>
          <w:sz w:val="24"/>
          <w:szCs w:val="24"/>
        </w:rPr>
        <w:t>e</w:t>
      </w:r>
      <w:r w:rsidR="003D3B7F">
        <w:rPr>
          <w:rFonts w:ascii="Times New Roman" w:hAnsi="Times New Roman" w:cs="Times New Roman"/>
          <w:bCs/>
          <w:sz w:val="24"/>
          <w:szCs w:val="24"/>
        </w:rPr>
        <w:t>vus</w:t>
      </w:r>
      <w:r w:rsidR="0073542D">
        <w:rPr>
          <w:rFonts w:ascii="Times New Roman" w:hAnsi="Times New Roman" w:cs="Times New Roman"/>
          <w:bCs/>
          <w:sz w:val="24"/>
          <w:szCs w:val="24"/>
        </w:rPr>
        <w:t>ed ning kasutada selleks eraldatud toetust.</w:t>
      </w:r>
    </w:p>
    <w:p w14:paraId="273D025E" w14:textId="77777777" w:rsidR="00E86A13" w:rsidRDefault="00E86A13" w:rsidP="008A4092">
      <w:pPr>
        <w:spacing w:after="0" w:line="276" w:lineRule="auto"/>
        <w:jc w:val="both"/>
        <w:rPr>
          <w:rFonts w:ascii="Times New Roman" w:hAnsi="Times New Roman" w:cs="Times New Roman"/>
          <w:bCs/>
          <w:sz w:val="24"/>
          <w:szCs w:val="24"/>
        </w:rPr>
      </w:pPr>
    </w:p>
    <w:p w14:paraId="181DB765" w14:textId="4D339C7B" w:rsidR="002B317D" w:rsidRPr="00706641" w:rsidRDefault="002B317D" w:rsidP="008A4092">
      <w:pPr>
        <w:pStyle w:val="Default"/>
        <w:spacing w:line="276" w:lineRule="auto"/>
        <w:jc w:val="both"/>
        <w:rPr>
          <w:b/>
          <w:bCs/>
          <w:color w:val="auto"/>
        </w:rPr>
      </w:pPr>
      <w:r>
        <w:rPr>
          <w:b/>
          <w:bCs/>
          <w:color w:val="auto"/>
        </w:rPr>
        <w:t>3. peatükk. Nõuded taotlejale ja taotlusele</w:t>
      </w:r>
    </w:p>
    <w:p w14:paraId="4683725F" w14:textId="77777777" w:rsidR="00E86A13" w:rsidRDefault="00E86A13" w:rsidP="008A4092">
      <w:pPr>
        <w:spacing w:after="0" w:line="276" w:lineRule="auto"/>
        <w:jc w:val="both"/>
        <w:rPr>
          <w:rFonts w:ascii="Times New Roman" w:hAnsi="Times New Roman" w:cs="Times New Roman"/>
          <w:bCs/>
          <w:sz w:val="24"/>
          <w:szCs w:val="24"/>
        </w:rPr>
      </w:pPr>
    </w:p>
    <w:p w14:paraId="71909779" w14:textId="7A79165C" w:rsidR="00E86A13" w:rsidRDefault="00A93DBE" w:rsidP="008A4092">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CC540D" w:rsidRPr="009F66BE">
        <w:rPr>
          <w:rFonts w:ascii="Times New Roman" w:hAnsi="Times New Roman" w:cs="Times New Roman"/>
          <w:b/>
          <w:bCs/>
          <w:sz w:val="24"/>
          <w:szCs w:val="24"/>
        </w:rPr>
        <w:t xml:space="preserve">s </w:t>
      </w:r>
      <w:r w:rsidR="002D4AB1">
        <w:rPr>
          <w:rFonts w:ascii="Times New Roman" w:hAnsi="Times New Roman" w:cs="Times New Roman"/>
          <w:b/>
          <w:bCs/>
          <w:sz w:val="24"/>
          <w:szCs w:val="24"/>
        </w:rPr>
        <w:t>8</w:t>
      </w:r>
      <w:r w:rsidR="00CC540D" w:rsidRPr="009F66BE">
        <w:rPr>
          <w:rFonts w:ascii="Times New Roman" w:hAnsi="Times New Roman" w:cs="Times New Roman"/>
          <w:b/>
          <w:bCs/>
          <w:sz w:val="24"/>
          <w:szCs w:val="24"/>
        </w:rPr>
        <w:t xml:space="preserve"> </w:t>
      </w:r>
      <w:r w:rsidR="00CC540D" w:rsidRPr="009F66BE">
        <w:rPr>
          <w:rFonts w:ascii="Times New Roman" w:hAnsi="Times New Roman" w:cs="Times New Roman"/>
          <w:sz w:val="24"/>
          <w:szCs w:val="24"/>
        </w:rPr>
        <w:t>sätestatakse,</w:t>
      </w:r>
      <w:r w:rsidR="00CC540D">
        <w:rPr>
          <w:rFonts w:ascii="Times New Roman" w:hAnsi="Times New Roman" w:cs="Times New Roman"/>
          <w:sz w:val="24"/>
          <w:szCs w:val="24"/>
        </w:rPr>
        <w:t xml:space="preserve"> kes kvalifitseerub toetuse taotlejaks.</w:t>
      </w:r>
    </w:p>
    <w:p w14:paraId="068CBB87" w14:textId="77777777" w:rsidR="00CC540D" w:rsidRDefault="00CC540D" w:rsidP="008A4092">
      <w:pPr>
        <w:spacing w:after="0" w:line="276" w:lineRule="auto"/>
        <w:jc w:val="both"/>
        <w:rPr>
          <w:rFonts w:ascii="Times New Roman" w:hAnsi="Times New Roman" w:cs="Times New Roman"/>
          <w:sz w:val="24"/>
          <w:szCs w:val="24"/>
        </w:rPr>
      </w:pPr>
    </w:p>
    <w:p w14:paraId="274A8166" w14:textId="0B1A7E6E" w:rsidR="00E86A13" w:rsidRDefault="00CC540D" w:rsidP="008A4092">
      <w:pPr>
        <w:spacing w:after="0" w:line="276" w:lineRule="auto"/>
        <w:jc w:val="both"/>
        <w:rPr>
          <w:rFonts w:ascii="Times New Roman" w:hAnsi="Times New Roman" w:cs="Times New Roman"/>
          <w:sz w:val="24"/>
          <w:szCs w:val="24"/>
        </w:rPr>
      </w:pPr>
      <w:r w:rsidRPr="009F66BE">
        <w:rPr>
          <w:rFonts w:ascii="Times New Roman" w:hAnsi="Times New Roman" w:cs="Times New Roman"/>
          <w:sz w:val="24"/>
          <w:szCs w:val="24"/>
        </w:rPr>
        <w:t>Toetuse taotlejaks võib olla Eestis registr</w:t>
      </w:r>
      <w:r w:rsidR="002D3BC6">
        <w:rPr>
          <w:rFonts w:ascii="Times New Roman" w:hAnsi="Times New Roman" w:cs="Times New Roman"/>
          <w:sz w:val="24"/>
          <w:szCs w:val="24"/>
        </w:rPr>
        <w:t>isse kantud</w:t>
      </w:r>
      <w:r w:rsidRPr="009F66BE">
        <w:rPr>
          <w:rFonts w:ascii="Times New Roman" w:hAnsi="Times New Roman" w:cs="Times New Roman"/>
          <w:sz w:val="24"/>
          <w:szCs w:val="24"/>
        </w:rPr>
        <w:t xml:space="preserve"> mittetulundusühing</w:t>
      </w:r>
      <w:r w:rsidR="002D3BC6">
        <w:rPr>
          <w:rFonts w:ascii="Times New Roman" w:hAnsi="Times New Roman" w:cs="Times New Roman"/>
          <w:sz w:val="24"/>
          <w:szCs w:val="24"/>
        </w:rPr>
        <w:t xml:space="preserve"> või sihtasutus</w:t>
      </w:r>
      <w:r>
        <w:rPr>
          <w:rFonts w:ascii="Times New Roman" w:hAnsi="Times New Roman" w:cs="Times New Roman"/>
          <w:sz w:val="24"/>
          <w:szCs w:val="24"/>
        </w:rPr>
        <w:t xml:space="preserve">, </w:t>
      </w:r>
      <w:r w:rsidRPr="00167896">
        <w:rPr>
          <w:rFonts w:ascii="Times New Roman" w:hAnsi="Times New Roman" w:cs="Times New Roman"/>
          <w:sz w:val="24"/>
          <w:szCs w:val="24"/>
        </w:rPr>
        <w:t>mis ei ole riigi ega kohaliku omavalitsuse, erakonna, äriühingu(te) või nende liidu, ametiühingu või kutseliidu valitseva mõju all</w:t>
      </w:r>
      <w:r>
        <w:rPr>
          <w:rFonts w:ascii="Times New Roman" w:hAnsi="Times New Roman" w:cs="Times New Roman"/>
          <w:sz w:val="24"/>
          <w:szCs w:val="24"/>
        </w:rPr>
        <w:t>. Seega on välistatud taotlejatena erakonnad, äriühingud ning riigi või kohaliku omavalitsuse asutatud ning kontrolli all olevad mittetulundusühingud ja sihtasutused või nendest moodustatud võrgustikud ja katusliidud ning avalik-õiguslikud juriidilised isikud.</w:t>
      </w:r>
    </w:p>
    <w:p w14:paraId="13BB0D65" w14:textId="77777777" w:rsidR="009D795C" w:rsidRDefault="009D795C" w:rsidP="008A4092">
      <w:pPr>
        <w:spacing w:after="0" w:line="276" w:lineRule="auto"/>
        <w:jc w:val="both"/>
        <w:rPr>
          <w:rFonts w:ascii="Times New Roman" w:hAnsi="Times New Roman" w:cs="Times New Roman"/>
          <w:sz w:val="24"/>
          <w:szCs w:val="24"/>
        </w:rPr>
      </w:pPr>
    </w:p>
    <w:p w14:paraId="284EF7F6" w14:textId="520ED401" w:rsidR="009D795C" w:rsidRDefault="009D795C" w:rsidP="008A409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Õigusmõiste „valitsev mõju“ sisustamisel lähtutakse konkurentsiseaduse § 2 lõikes 4 sätestatu</w:t>
      </w:r>
      <w:r w:rsidR="007A284F">
        <w:rPr>
          <w:rFonts w:ascii="Times New Roman" w:hAnsi="Times New Roman" w:cs="Times New Roman"/>
          <w:sz w:val="24"/>
          <w:szCs w:val="24"/>
        </w:rPr>
        <w:t>s</w:t>
      </w:r>
      <w:r>
        <w:rPr>
          <w:rFonts w:ascii="Times New Roman" w:hAnsi="Times New Roman" w:cs="Times New Roman"/>
          <w:sz w:val="24"/>
          <w:szCs w:val="24"/>
        </w:rPr>
        <w:t xml:space="preserve">t, kohaldades seda käesoleva määruse </w:t>
      </w:r>
      <w:r w:rsidR="007A284F">
        <w:rPr>
          <w:rFonts w:ascii="Times New Roman" w:hAnsi="Times New Roman" w:cs="Times New Roman"/>
          <w:sz w:val="24"/>
          <w:szCs w:val="24"/>
        </w:rPr>
        <w:t>sisu ja selle rakendamisega seotud juriidiliste isikute liikide kontekstis.</w:t>
      </w:r>
      <w:r w:rsidR="007A284F">
        <w:rPr>
          <w:rStyle w:val="Allmrkuseviide"/>
          <w:rFonts w:ascii="Times New Roman" w:hAnsi="Times New Roman"/>
          <w:sz w:val="24"/>
          <w:szCs w:val="24"/>
        </w:rPr>
        <w:footnoteReference w:id="3"/>
      </w:r>
    </w:p>
    <w:p w14:paraId="39BCF68C" w14:textId="77777777" w:rsidR="00E86A13" w:rsidRDefault="00E86A13" w:rsidP="008A4092">
      <w:pPr>
        <w:spacing w:after="0" w:line="276" w:lineRule="auto"/>
        <w:jc w:val="both"/>
        <w:rPr>
          <w:rFonts w:ascii="Times New Roman" w:hAnsi="Times New Roman" w:cs="Times New Roman"/>
          <w:bCs/>
          <w:sz w:val="24"/>
          <w:szCs w:val="24"/>
        </w:rPr>
      </w:pPr>
    </w:p>
    <w:p w14:paraId="106DE6AA" w14:textId="54346D10" w:rsidR="009F66BE" w:rsidRDefault="002D3BC6" w:rsidP="008A4092">
      <w:pPr>
        <w:spacing w:after="0" w:line="276"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9F66BE" w:rsidRPr="009F66BE">
        <w:rPr>
          <w:rFonts w:ascii="Times New Roman" w:hAnsi="Times New Roman" w:cs="Times New Roman"/>
          <w:b/>
          <w:bCs/>
          <w:sz w:val="24"/>
          <w:szCs w:val="24"/>
        </w:rPr>
        <w:t xml:space="preserve">s </w:t>
      </w:r>
      <w:r w:rsidR="002D4AB1">
        <w:rPr>
          <w:rFonts w:ascii="Times New Roman" w:hAnsi="Times New Roman" w:cs="Times New Roman"/>
          <w:b/>
          <w:bCs/>
          <w:sz w:val="24"/>
          <w:szCs w:val="24"/>
        </w:rPr>
        <w:t>9</w:t>
      </w:r>
      <w:r w:rsidR="009F66BE" w:rsidRPr="009F66BE">
        <w:rPr>
          <w:rFonts w:ascii="Times New Roman" w:hAnsi="Times New Roman" w:cs="Times New Roman"/>
          <w:b/>
          <w:bCs/>
          <w:sz w:val="24"/>
          <w:szCs w:val="24"/>
        </w:rPr>
        <w:t xml:space="preserve"> </w:t>
      </w:r>
      <w:r w:rsidR="009F66BE" w:rsidRPr="009F66BE">
        <w:rPr>
          <w:rFonts w:ascii="Times New Roman" w:hAnsi="Times New Roman" w:cs="Times New Roman"/>
          <w:sz w:val="24"/>
          <w:szCs w:val="24"/>
        </w:rPr>
        <w:t xml:space="preserve">sätestatakse, millistele </w:t>
      </w:r>
      <w:r w:rsidR="0098681E">
        <w:rPr>
          <w:rFonts w:ascii="Times New Roman" w:hAnsi="Times New Roman" w:cs="Times New Roman"/>
          <w:sz w:val="24"/>
          <w:szCs w:val="24"/>
        </w:rPr>
        <w:t>nõuetele</w:t>
      </w:r>
      <w:r w:rsidR="009F66BE" w:rsidRPr="009F66BE">
        <w:rPr>
          <w:rFonts w:ascii="Times New Roman" w:hAnsi="Times New Roman" w:cs="Times New Roman"/>
          <w:sz w:val="24"/>
          <w:szCs w:val="24"/>
        </w:rPr>
        <w:t xml:space="preserve"> pea</w:t>
      </w:r>
      <w:r w:rsidR="005D5254">
        <w:rPr>
          <w:rFonts w:ascii="Times New Roman" w:hAnsi="Times New Roman" w:cs="Times New Roman"/>
          <w:sz w:val="24"/>
          <w:szCs w:val="24"/>
        </w:rPr>
        <w:t>b</w:t>
      </w:r>
      <w:r w:rsidR="009F66BE" w:rsidRPr="009F66BE">
        <w:rPr>
          <w:rFonts w:ascii="Times New Roman" w:hAnsi="Times New Roman" w:cs="Times New Roman"/>
          <w:sz w:val="24"/>
          <w:szCs w:val="24"/>
        </w:rPr>
        <w:t xml:space="preserve"> taotleja vastama.</w:t>
      </w:r>
      <w:r w:rsidR="009F66BE" w:rsidRPr="009F66BE">
        <w:rPr>
          <w:sz w:val="24"/>
          <w:szCs w:val="24"/>
        </w:rPr>
        <w:t xml:space="preserve"> </w:t>
      </w:r>
      <w:r w:rsidR="009F66BE">
        <w:rPr>
          <w:rFonts w:ascii="Times New Roman" w:hAnsi="Times New Roman" w:cs="Times New Roman"/>
          <w:sz w:val="24"/>
          <w:szCs w:val="24"/>
        </w:rPr>
        <w:t xml:space="preserve">Taotleja peab vastama teatud </w:t>
      </w:r>
      <w:r w:rsidR="0098681E">
        <w:rPr>
          <w:rFonts w:ascii="Times New Roman" w:hAnsi="Times New Roman" w:cs="Times New Roman"/>
          <w:sz w:val="24"/>
          <w:szCs w:val="24"/>
        </w:rPr>
        <w:t>tingimustele</w:t>
      </w:r>
      <w:r w:rsidR="009F66BE">
        <w:rPr>
          <w:rFonts w:ascii="Times New Roman" w:hAnsi="Times New Roman" w:cs="Times New Roman"/>
          <w:sz w:val="24"/>
          <w:szCs w:val="24"/>
        </w:rPr>
        <w:t>, mille alusel tuvastatakse, kas taotleja on usaldusväärne ja kas tal on olemas tegevuste elluviimiseks vajalik suutlikkus ja valdkondlik kompetents, sealhulgas võime korrektselt asjaajamist korraldada ja oma kohustusi täita.</w:t>
      </w:r>
    </w:p>
    <w:p w14:paraId="14734A6D" w14:textId="77777777" w:rsidR="00CF3D1B" w:rsidRDefault="00CF3D1B" w:rsidP="008A4092">
      <w:pPr>
        <w:spacing w:after="0" w:line="276" w:lineRule="auto"/>
        <w:jc w:val="both"/>
        <w:rPr>
          <w:rFonts w:ascii="Times New Roman" w:hAnsi="Times New Roman" w:cs="Times New Roman"/>
          <w:sz w:val="24"/>
          <w:szCs w:val="24"/>
        </w:rPr>
      </w:pPr>
    </w:p>
    <w:p w14:paraId="1CBFF52F" w14:textId="4D9F3E87" w:rsidR="00CC540D" w:rsidRPr="009F66BE" w:rsidRDefault="009F66BE" w:rsidP="008A4092">
      <w:pPr>
        <w:spacing w:after="0" w:line="276" w:lineRule="auto"/>
        <w:jc w:val="both"/>
        <w:rPr>
          <w:rFonts w:ascii="Times New Roman" w:hAnsi="Times New Roman" w:cs="Times New Roman"/>
          <w:sz w:val="24"/>
          <w:szCs w:val="24"/>
        </w:rPr>
      </w:pPr>
      <w:r w:rsidRPr="009F66BE">
        <w:rPr>
          <w:rFonts w:ascii="Times New Roman" w:hAnsi="Times New Roman" w:cs="Times New Roman"/>
          <w:sz w:val="24"/>
          <w:szCs w:val="24"/>
        </w:rPr>
        <w:t>Taotleja peab olema suuteline planeeritud tegevust läbi viima.</w:t>
      </w:r>
      <w:r w:rsidR="00CF3D1B">
        <w:rPr>
          <w:rFonts w:ascii="Times New Roman" w:hAnsi="Times New Roman" w:cs="Times New Roman"/>
          <w:sz w:val="24"/>
          <w:szCs w:val="24"/>
        </w:rPr>
        <w:t xml:space="preserve"> T</w:t>
      </w:r>
      <w:r w:rsidRPr="009F66BE">
        <w:rPr>
          <w:rFonts w:ascii="Times New Roman" w:hAnsi="Times New Roman" w:cs="Times New Roman"/>
          <w:sz w:val="24"/>
          <w:szCs w:val="24"/>
        </w:rPr>
        <w:t xml:space="preserve">aotlejal </w:t>
      </w:r>
      <w:r w:rsidR="00CC540D" w:rsidRPr="009F66BE">
        <w:rPr>
          <w:rFonts w:ascii="Times New Roman" w:hAnsi="Times New Roman" w:cs="Times New Roman"/>
          <w:sz w:val="24"/>
          <w:szCs w:val="24"/>
        </w:rPr>
        <w:t xml:space="preserve">ei tohi olla majandusaasta aruande esitamise võlga ning </w:t>
      </w:r>
      <w:r w:rsidR="00CC540D">
        <w:rPr>
          <w:rFonts w:ascii="Times New Roman" w:hAnsi="Times New Roman" w:cs="Times New Roman"/>
          <w:sz w:val="24"/>
          <w:szCs w:val="24"/>
        </w:rPr>
        <w:t>olukorda</w:t>
      </w:r>
      <w:r w:rsidR="00CC540D" w:rsidRPr="009F66BE">
        <w:rPr>
          <w:rFonts w:ascii="Times New Roman" w:hAnsi="Times New Roman" w:cs="Times New Roman"/>
          <w:sz w:val="24"/>
          <w:szCs w:val="24"/>
        </w:rPr>
        <w:t xml:space="preserve">, kus on rikutud </w:t>
      </w:r>
      <w:proofErr w:type="spellStart"/>
      <w:r w:rsidR="00DF3548">
        <w:rPr>
          <w:rFonts w:ascii="Times New Roman" w:hAnsi="Times New Roman" w:cs="Times New Roman"/>
          <w:sz w:val="24"/>
          <w:szCs w:val="24"/>
        </w:rPr>
        <w:t>KÜSKiga</w:t>
      </w:r>
      <w:proofErr w:type="spellEnd"/>
      <w:r w:rsidR="00CC540D" w:rsidRPr="009F66BE">
        <w:rPr>
          <w:rFonts w:ascii="Times New Roman" w:hAnsi="Times New Roman" w:cs="Times New Roman"/>
          <w:sz w:val="24"/>
          <w:szCs w:val="24"/>
        </w:rPr>
        <w:t xml:space="preserve"> varem sõlmitud riigieelarvelise toetuse lepingut või taotlejal on muid kehtivaid kohustusi </w:t>
      </w:r>
      <w:r w:rsidR="00DF3548">
        <w:rPr>
          <w:rFonts w:ascii="Times New Roman" w:hAnsi="Times New Roman" w:cs="Times New Roman"/>
          <w:sz w:val="24"/>
          <w:szCs w:val="24"/>
        </w:rPr>
        <w:t xml:space="preserve">toetuse andja </w:t>
      </w:r>
      <w:r w:rsidR="00CC540D" w:rsidRPr="009F66BE">
        <w:rPr>
          <w:rFonts w:ascii="Times New Roman" w:hAnsi="Times New Roman" w:cs="Times New Roman"/>
          <w:sz w:val="24"/>
          <w:szCs w:val="24"/>
        </w:rPr>
        <w:t xml:space="preserve">ees. Majandusaasta aruannete esitamise kontrollimine võib näidata toetuse andjale, et </w:t>
      </w:r>
      <w:r w:rsidR="00CC540D">
        <w:rPr>
          <w:rFonts w:ascii="Times New Roman" w:hAnsi="Times New Roman" w:cs="Times New Roman"/>
          <w:sz w:val="24"/>
          <w:szCs w:val="24"/>
        </w:rPr>
        <w:t>taotlejal</w:t>
      </w:r>
      <w:r w:rsidR="00CC540D" w:rsidRPr="009F66BE">
        <w:rPr>
          <w:rFonts w:ascii="Times New Roman" w:hAnsi="Times New Roman" w:cs="Times New Roman"/>
          <w:sz w:val="24"/>
          <w:szCs w:val="24"/>
        </w:rPr>
        <w:t xml:space="preserve"> on probleeme oma kohustuste täitmisega ja aruandlusega või välditakse aruannete esitamist tahtlikult.</w:t>
      </w:r>
      <w:r w:rsidR="00CC540D">
        <w:rPr>
          <w:rFonts w:ascii="Times New Roman" w:hAnsi="Times New Roman" w:cs="Times New Roman"/>
          <w:sz w:val="24"/>
          <w:szCs w:val="24"/>
        </w:rPr>
        <w:t xml:space="preserve"> Majandusaasta aruande esitamist kontrollitakse Äriregistrist. </w:t>
      </w:r>
    </w:p>
    <w:p w14:paraId="5240D88A" w14:textId="0B2DD7C1" w:rsidR="00CC540D" w:rsidRDefault="00CC540D" w:rsidP="008A4092">
      <w:pPr>
        <w:spacing w:after="0" w:line="276" w:lineRule="auto"/>
        <w:jc w:val="both"/>
        <w:rPr>
          <w:rFonts w:ascii="Times New Roman" w:hAnsi="Times New Roman" w:cs="Times New Roman"/>
          <w:sz w:val="24"/>
          <w:szCs w:val="24"/>
        </w:rPr>
      </w:pPr>
    </w:p>
    <w:p w14:paraId="4FAE94FE" w14:textId="7D607E90" w:rsidR="009F66BE" w:rsidRPr="009F66BE" w:rsidRDefault="00CC540D" w:rsidP="008A4092">
      <w:pPr>
        <w:spacing w:after="0" w:line="276" w:lineRule="auto"/>
        <w:jc w:val="both"/>
        <w:rPr>
          <w:rFonts w:ascii="Times New Roman" w:hAnsi="Times New Roman" w:cs="Times New Roman"/>
          <w:sz w:val="24"/>
          <w:szCs w:val="24"/>
        </w:rPr>
      </w:pPr>
      <w:r>
        <w:rPr>
          <w:rFonts w:ascii="Times New Roman" w:hAnsi="Times New Roman" w:cs="Times New Roman"/>
          <w:sz w:val="24"/>
          <w:szCs w:val="24"/>
        </w:rPr>
        <w:t xml:space="preserve">Taotlejal </w:t>
      </w:r>
      <w:r w:rsidR="009F66BE" w:rsidRPr="009F66BE">
        <w:rPr>
          <w:rFonts w:ascii="Times New Roman" w:hAnsi="Times New Roman" w:cs="Times New Roman"/>
          <w:sz w:val="24"/>
          <w:szCs w:val="24"/>
        </w:rPr>
        <w:t xml:space="preserve">ei </w:t>
      </w:r>
      <w:r w:rsidR="00CF3D1B">
        <w:rPr>
          <w:rFonts w:ascii="Times New Roman" w:hAnsi="Times New Roman" w:cs="Times New Roman"/>
          <w:sz w:val="24"/>
          <w:szCs w:val="24"/>
        </w:rPr>
        <w:t xml:space="preserve">tohi </w:t>
      </w:r>
      <w:r w:rsidR="009F66BE" w:rsidRPr="009F66BE">
        <w:rPr>
          <w:rFonts w:ascii="Times New Roman" w:hAnsi="Times New Roman" w:cs="Times New Roman"/>
          <w:sz w:val="24"/>
          <w:szCs w:val="24"/>
        </w:rPr>
        <w:t>ol</w:t>
      </w:r>
      <w:r w:rsidR="00CF3D1B">
        <w:rPr>
          <w:rFonts w:ascii="Times New Roman" w:hAnsi="Times New Roman" w:cs="Times New Roman"/>
          <w:sz w:val="24"/>
          <w:szCs w:val="24"/>
        </w:rPr>
        <w:t>la</w:t>
      </w:r>
      <w:r w:rsidR="009F66BE" w:rsidRPr="009F66BE">
        <w:rPr>
          <w:rFonts w:ascii="Times New Roman" w:hAnsi="Times New Roman" w:cs="Times New Roman"/>
          <w:sz w:val="24"/>
          <w:szCs w:val="24"/>
        </w:rPr>
        <w:t xml:space="preserve"> riiklike maksude ja maksete võlga, välja arvatud juhul, kui see võlg on täies ulatuses ajatatud. Kuna eesmärk on toetada taotlejat, kellel ei ole riigi ees rahalist võlga, on see nõue vajalik. Kui taotlejal on maksu- või maksevõlad, mis ei ole ajatatud, ei ole nimetatud nõue täidetud. Infot maksuvõla olemasolu kohta saadakse Maksu- ja Tolliametilt. Maksukorralduse seaduse § 27 lõike 1 punktide 4 ja 5 järgi on maksuvõla ja ajatatud maksuvõla andmete näol tegu avaliku teabega, mida maksuhaldur võib igaühele avaldada ilma maksukohustuslase nõusoleku ja teadmiseta.</w:t>
      </w:r>
    </w:p>
    <w:p w14:paraId="4D5BCC0C" w14:textId="77777777" w:rsidR="009F66BE" w:rsidRPr="00AD2D5A" w:rsidRDefault="009F66BE" w:rsidP="008A4092">
      <w:pPr>
        <w:pStyle w:val="Default"/>
        <w:spacing w:line="276" w:lineRule="auto"/>
        <w:jc w:val="both"/>
      </w:pPr>
    </w:p>
    <w:p w14:paraId="1099A541" w14:textId="324B9307" w:rsidR="009F66BE" w:rsidRPr="009F66BE" w:rsidRDefault="009F66BE" w:rsidP="008A4092">
      <w:pPr>
        <w:spacing w:after="0" w:line="276" w:lineRule="auto"/>
        <w:jc w:val="both"/>
        <w:rPr>
          <w:rFonts w:ascii="Times New Roman" w:hAnsi="Times New Roman" w:cs="Times New Roman"/>
          <w:sz w:val="24"/>
          <w:szCs w:val="24"/>
        </w:rPr>
      </w:pPr>
      <w:r w:rsidRPr="009F66BE">
        <w:rPr>
          <w:rFonts w:ascii="Times New Roman" w:hAnsi="Times New Roman" w:cs="Times New Roman"/>
          <w:sz w:val="24"/>
          <w:szCs w:val="24"/>
        </w:rPr>
        <w:t xml:space="preserve">Juhul kui taotleja on varem saanud riigieelarvest, Euroopa Liidu või muudest vahenditest toetust, mis on kuulunud tagasimaksmisele, saab ta toetust üksnes juhul, kui kõik tagasimaksed on tehtud määratud tähtajaks ja nõutud summas. See on vajalik selleks, et vältida olukorda, kus riik toetab taotlejat, kes ei täida oma kohustusi. Silmas on peetud kõiki riigieelarvelistest vahenditest makstavaid toetusi (mitte üksnes </w:t>
      </w:r>
      <w:proofErr w:type="spellStart"/>
      <w:r w:rsidR="00CC540D">
        <w:rPr>
          <w:rFonts w:ascii="Times New Roman" w:hAnsi="Times New Roman" w:cs="Times New Roman"/>
          <w:sz w:val="24"/>
          <w:szCs w:val="24"/>
        </w:rPr>
        <w:t>KÜSKi</w:t>
      </w:r>
      <w:proofErr w:type="spellEnd"/>
      <w:r w:rsidRPr="009F66BE">
        <w:rPr>
          <w:rFonts w:ascii="Times New Roman" w:hAnsi="Times New Roman" w:cs="Times New Roman"/>
          <w:sz w:val="24"/>
          <w:szCs w:val="24"/>
        </w:rPr>
        <w:t xml:space="preserve"> poolt makstud toetusi), Euroopa Liidu poolt makstavaid toetusi või muudest </w:t>
      </w:r>
      <w:proofErr w:type="spellStart"/>
      <w:r w:rsidRPr="009F66BE">
        <w:rPr>
          <w:rFonts w:ascii="Times New Roman" w:hAnsi="Times New Roman" w:cs="Times New Roman"/>
          <w:sz w:val="24"/>
          <w:szCs w:val="24"/>
        </w:rPr>
        <w:t>välisvahenditest</w:t>
      </w:r>
      <w:proofErr w:type="spellEnd"/>
      <w:r w:rsidRPr="009F66BE">
        <w:rPr>
          <w:rFonts w:ascii="Times New Roman" w:hAnsi="Times New Roman" w:cs="Times New Roman"/>
          <w:sz w:val="24"/>
          <w:szCs w:val="24"/>
        </w:rPr>
        <w:t xml:space="preserve"> makstavaid toetusi. Nõude mõte ei ole kohustada tagasimaksmisele kuuluvat toetust tagasi maksma enne tagasimakse tähtaega, vaid sellega ajendatakse tagasimaksmisele kuuluvat toetust tagasi maksma tähtajaks. </w:t>
      </w:r>
    </w:p>
    <w:p w14:paraId="5A5F734B" w14:textId="77777777" w:rsidR="009F66BE" w:rsidRDefault="009F66BE" w:rsidP="008A4092">
      <w:pPr>
        <w:pStyle w:val="Default"/>
        <w:spacing w:line="276" w:lineRule="auto"/>
        <w:jc w:val="both"/>
      </w:pPr>
    </w:p>
    <w:p w14:paraId="407FFEC0" w14:textId="4E161C88" w:rsidR="009F66BE" w:rsidRDefault="009F66BE" w:rsidP="008A4092">
      <w:pPr>
        <w:pStyle w:val="Default"/>
        <w:spacing w:line="276" w:lineRule="auto"/>
        <w:jc w:val="both"/>
      </w:pPr>
      <w:r w:rsidRPr="00AD2D5A">
        <w:t>Samuti on oluline, et taotleja</w:t>
      </w:r>
      <w:r w:rsidRPr="00156D24">
        <w:t xml:space="preserve"> suhtes </w:t>
      </w:r>
      <w:r w:rsidRPr="00AD2D5A">
        <w:t xml:space="preserve">ei ole </w:t>
      </w:r>
      <w:r w:rsidRPr="00156D24">
        <w:t>algatatud pankroti- või likvideerimismenetlust</w:t>
      </w:r>
      <w:r>
        <w:t xml:space="preserve"> ega sundlõpetamist</w:t>
      </w:r>
      <w:r w:rsidRPr="00AD2D5A">
        <w:t>. Juhul kui selgub vastupidine, saab järeldada, et taotlejal puudub tegevuse elluviimiseks vajalik finantssuutlikkus</w:t>
      </w:r>
      <w:r>
        <w:t xml:space="preserve">, samuti vajalik haldus- ja toimimissuutlikkus. Teavet pankroti, likvideerimise ja sundlõpetamise menetluse kohta saab </w:t>
      </w:r>
      <w:r w:rsidR="002923A2">
        <w:t>Ä</w:t>
      </w:r>
      <w:r>
        <w:t>riregistrist, samuti väljaandest Ametlikud Teadaanded.</w:t>
      </w:r>
    </w:p>
    <w:p w14:paraId="4B56A9BC" w14:textId="77777777" w:rsidR="009F66BE" w:rsidRDefault="009F66BE" w:rsidP="008A4092">
      <w:pPr>
        <w:pStyle w:val="Default"/>
        <w:spacing w:line="276" w:lineRule="auto"/>
        <w:jc w:val="both"/>
      </w:pPr>
    </w:p>
    <w:p w14:paraId="36256E62" w14:textId="095CE1FF" w:rsidR="009F66BE" w:rsidRDefault="009F66BE" w:rsidP="008A4092">
      <w:pPr>
        <w:pStyle w:val="Default"/>
        <w:spacing w:line="276" w:lineRule="auto"/>
        <w:jc w:val="both"/>
      </w:pPr>
      <w:r w:rsidRPr="00AD2D5A">
        <w:t>Lisaks ei tohi taotleja juhtorgani liiget olla karistatud majandusalase, ametialase, varavastase, avaliku korra, riigi julgeoleku või avaliku usalduse vastase süüteo eest või kui teda on karistatud, siis on ta karistusandmed karistusregistrist kustutatud.</w:t>
      </w:r>
    </w:p>
    <w:p w14:paraId="4CF35218" w14:textId="77777777" w:rsidR="00D01B36" w:rsidRDefault="00D01B36" w:rsidP="008A4092">
      <w:pPr>
        <w:pStyle w:val="Default"/>
        <w:spacing w:line="276" w:lineRule="auto"/>
        <w:jc w:val="both"/>
      </w:pPr>
    </w:p>
    <w:p w14:paraId="6EFC2468" w14:textId="6D2D8683" w:rsidR="009F66BE" w:rsidRDefault="00D01B36" w:rsidP="008A4092">
      <w:pPr>
        <w:spacing w:after="0" w:line="276" w:lineRule="auto"/>
        <w:jc w:val="both"/>
        <w:rPr>
          <w:rFonts w:ascii="Times New Roman" w:hAnsi="Times New Roman" w:cs="Times New Roman"/>
          <w:sz w:val="24"/>
          <w:szCs w:val="24"/>
        </w:rPr>
      </w:pPr>
      <w:r w:rsidRPr="009F66BE">
        <w:rPr>
          <w:rFonts w:ascii="Times New Roman" w:hAnsi="Times New Roman" w:cs="Times New Roman"/>
          <w:sz w:val="24"/>
          <w:szCs w:val="24"/>
        </w:rPr>
        <w:t>T</w:t>
      </w:r>
      <w:r w:rsidR="004A5CBD" w:rsidRPr="004A5CBD">
        <w:rPr>
          <w:rFonts w:ascii="Times New Roman" w:hAnsi="Times New Roman" w:cs="Times New Roman"/>
          <w:sz w:val="24"/>
          <w:szCs w:val="24"/>
        </w:rPr>
        <w:t>aotleja esindaja koos oma meeskonnaga peab olema läbinud NULA inkubaatori täies mahus taotlemisele eelneval või üle-eelneval aastal.</w:t>
      </w:r>
      <w:r w:rsidR="004A5CBD">
        <w:rPr>
          <w:rFonts w:ascii="Times New Roman" w:hAnsi="Times New Roman" w:cs="Times New Roman"/>
          <w:sz w:val="24"/>
          <w:szCs w:val="24"/>
        </w:rPr>
        <w:t xml:space="preserve"> </w:t>
      </w:r>
      <w:r w:rsidR="008A4092">
        <w:rPr>
          <w:rFonts w:ascii="Times New Roman" w:hAnsi="Times New Roman" w:cs="Times New Roman"/>
          <w:sz w:val="24"/>
          <w:szCs w:val="24"/>
        </w:rPr>
        <w:t xml:space="preserve">Alates 2016. aastast on NULA inkubaatori läbinud 78 erinevat ühiskondlikku algatust. </w:t>
      </w:r>
    </w:p>
    <w:p w14:paraId="6E857486" w14:textId="77777777" w:rsidR="0082107B" w:rsidRPr="0082107B" w:rsidRDefault="0082107B" w:rsidP="0082107B">
      <w:pPr>
        <w:spacing w:after="0" w:line="240" w:lineRule="auto"/>
        <w:jc w:val="both"/>
        <w:rPr>
          <w:rFonts w:ascii="Times New Roman" w:hAnsi="Times New Roman" w:cs="Times New Roman"/>
          <w:sz w:val="24"/>
          <w:szCs w:val="24"/>
        </w:rPr>
      </w:pPr>
    </w:p>
    <w:p w14:paraId="4364C783" w14:textId="5BB1620A" w:rsidR="001C6757" w:rsidRPr="00AD2D5A" w:rsidRDefault="008B0429" w:rsidP="005E41D8">
      <w:pPr>
        <w:pStyle w:val="Default"/>
        <w:spacing w:line="276" w:lineRule="auto"/>
        <w:jc w:val="both"/>
        <w:rPr>
          <w:color w:val="auto"/>
        </w:rPr>
      </w:pPr>
      <w:bookmarkStart w:id="2" w:name="_Hlk153623522"/>
      <w:r>
        <w:rPr>
          <w:b/>
          <w:bCs/>
          <w:color w:val="auto"/>
        </w:rPr>
        <w:t>Paragrahvi</w:t>
      </w:r>
      <w:r w:rsidR="001C6757" w:rsidRPr="00AD2D5A">
        <w:rPr>
          <w:b/>
          <w:bCs/>
          <w:color w:val="auto"/>
        </w:rPr>
        <w:t xml:space="preserve">s </w:t>
      </w:r>
      <w:r w:rsidR="00B17D7C">
        <w:rPr>
          <w:b/>
          <w:bCs/>
          <w:color w:val="auto"/>
        </w:rPr>
        <w:t>1</w:t>
      </w:r>
      <w:r w:rsidR="002D4AB1">
        <w:rPr>
          <w:b/>
          <w:bCs/>
          <w:color w:val="auto"/>
        </w:rPr>
        <w:t>0</w:t>
      </w:r>
      <w:r w:rsidR="001C6757" w:rsidRPr="00AD2D5A">
        <w:rPr>
          <w:b/>
          <w:bCs/>
          <w:color w:val="auto"/>
        </w:rPr>
        <w:t xml:space="preserve"> </w:t>
      </w:r>
      <w:r w:rsidR="001C6757" w:rsidRPr="00AD2D5A">
        <w:rPr>
          <w:color w:val="auto"/>
        </w:rPr>
        <w:t xml:space="preserve">määratakse kindlaks andmed, </w:t>
      </w:r>
      <w:bookmarkEnd w:id="2"/>
      <w:r w:rsidR="001C6757" w:rsidRPr="00AD2D5A">
        <w:rPr>
          <w:color w:val="auto"/>
        </w:rPr>
        <w:t xml:space="preserve">mida taotlus </w:t>
      </w:r>
      <w:r w:rsidR="005F79DB" w:rsidRPr="00AD2D5A">
        <w:rPr>
          <w:color w:val="auto"/>
        </w:rPr>
        <w:t xml:space="preserve">peab </w:t>
      </w:r>
      <w:r w:rsidR="001C6757" w:rsidRPr="00AD2D5A">
        <w:rPr>
          <w:color w:val="auto"/>
        </w:rPr>
        <w:t>sisalda</w:t>
      </w:r>
      <w:r w:rsidR="001C6757">
        <w:rPr>
          <w:color w:val="auto"/>
        </w:rPr>
        <w:t>m</w:t>
      </w:r>
      <w:r w:rsidR="001C6757" w:rsidRPr="00AD2D5A">
        <w:rPr>
          <w:color w:val="auto"/>
        </w:rPr>
        <w:t>a</w:t>
      </w:r>
      <w:r w:rsidR="002923A2">
        <w:rPr>
          <w:color w:val="auto"/>
        </w:rPr>
        <w:t>,</w:t>
      </w:r>
      <w:r w:rsidR="001C6757">
        <w:rPr>
          <w:color w:val="auto"/>
        </w:rPr>
        <w:t xml:space="preserve"> ning nõuded taotluse</w:t>
      </w:r>
      <w:r w:rsidR="005F79DB">
        <w:rPr>
          <w:color w:val="auto"/>
        </w:rPr>
        <w:t xml:space="preserve"> sisule</w:t>
      </w:r>
      <w:r w:rsidR="001C6757" w:rsidRPr="00AD2D5A">
        <w:rPr>
          <w:color w:val="auto"/>
        </w:rPr>
        <w:t xml:space="preserve">. </w:t>
      </w:r>
    </w:p>
    <w:p w14:paraId="2E5BAC8F" w14:textId="77777777" w:rsidR="001C6757" w:rsidRDefault="001C6757" w:rsidP="005E41D8">
      <w:pPr>
        <w:pStyle w:val="Default"/>
        <w:spacing w:line="276" w:lineRule="auto"/>
        <w:jc w:val="both"/>
        <w:rPr>
          <w:color w:val="auto"/>
        </w:rPr>
      </w:pPr>
    </w:p>
    <w:p w14:paraId="073AEF23" w14:textId="5B6DDA1E" w:rsidR="008D7607" w:rsidRPr="00AD2D5A" w:rsidRDefault="008D7607" w:rsidP="005E41D8">
      <w:pPr>
        <w:pStyle w:val="Default"/>
        <w:spacing w:line="276" w:lineRule="auto"/>
        <w:jc w:val="both"/>
      </w:pPr>
      <w:r>
        <w:rPr>
          <w:color w:val="auto"/>
        </w:rPr>
        <w:t>T</w:t>
      </w:r>
      <w:r w:rsidRPr="00AD2D5A">
        <w:rPr>
          <w:color w:val="auto"/>
        </w:rPr>
        <w:t xml:space="preserve">aotlus </w:t>
      </w:r>
      <w:r>
        <w:rPr>
          <w:color w:val="auto"/>
        </w:rPr>
        <w:t xml:space="preserve">peab </w:t>
      </w:r>
      <w:r w:rsidR="00C05D98">
        <w:rPr>
          <w:color w:val="auto"/>
        </w:rPr>
        <w:t xml:space="preserve">vormiliselt </w:t>
      </w:r>
      <w:r w:rsidRPr="00AD2D5A">
        <w:rPr>
          <w:color w:val="auto"/>
        </w:rPr>
        <w:t xml:space="preserve">sisaldama </w:t>
      </w:r>
      <w:r>
        <w:t>vähemalt infot taotleja</w:t>
      </w:r>
      <w:r w:rsidR="00FD61C2">
        <w:t>,</w:t>
      </w:r>
      <w:r>
        <w:t xml:space="preserve"> (sh nimi, registrikood, kontaktandmed, arveldusandmed), taotletava toetuse summa</w:t>
      </w:r>
      <w:r w:rsidR="00FD61C2">
        <w:t>,</w:t>
      </w:r>
      <w:r w:rsidR="006C20C3">
        <w:t xml:space="preserve"> </w:t>
      </w:r>
      <w:r w:rsidR="005210C0">
        <w:t>esindusõigusliku isiku</w:t>
      </w:r>
      <w:r w:rsidR="006C20C3">
        <w:t xml:space="preserve"> </w:t>
      </w:r>
      <w:r w:rsidR="00FD61C2">
        <w:t>ja</w:t>
      </w:r>
      <w:r w:rsidR="006C20C3">
        <w:t xml:space="preserve"> omafinantseerin</w:t>
      </w:r>
      <w:r w:rsidR="005210C0">
        <w:t>g</w:t>
      </w:r>
      <w:r w:rsidR="00FD61C2">
        <w:t>u suuruse kohta</w:t>
      </w:r>
      <w:r w:rsidR="006C20C3">
        <w:t xml:space="preserve">. </w:t>
      </w:r>
      <w:r w:rsidR="001B71AE">
        <w:t xml:space="preserve">Nimetatud info ja andmed on aluseks käesoleva määruse </w:t>
      </w:r>
      <w:r w:rsidR="001B71AE" w:rsidRPr="00877E6F">
        <w:t>§</w:t>
      </w:r>
      <w:r w:rsidR="00FD61C2">
        <w:t>-s</w:t>
      </w:r>
      <w:r w:rsidR="001B71AE" w:rsidRPr="00877E6F">
        <w:t xml:space="preserve"> 1</w:t>
      </w:r>
      <w:r w:rsidR="00E462C6">
        <w:t>3</w:t>
      </w:r>
      <w:r w:rsidR="001B71AE" w:rsidRPr="00877E6F">
        <w:t xml:space="preserve"> sätestatud taotluse vormiliste nõuete kontrolliks.</w:t>
      </w:r>
    </w:p>
    <w:p w14:paraId="749C0604" w14:textId="77777777" w:rsidR="009F45AB" w:rsidRDefault="009F45AB" w:rsidP="005E41D8">
      <w:pPr>
        <w:pStyle w:val="Default"/>
        <w:spacing w:line="276" w:lineRule="auto"/>
        <w:jc w:val="both"/>
      </w:pPr>
    </w:p>
    <w:p w14:paraId="7F3D5610" w14:textId="64535D42" w:rsidR="005E41D8" w:rsidRDefault="005E41D8" w:rsidP="005E41D8">
      <w:pPr>
        <w:pStyle w:val="Default"/>
        <w:spacing w:line="276" w:lineRule="auto"/>
        <w:jc w:val="both"/>
      </w:pPr>
      <w:r w:rsidRPr="005E41D8">
        <w:t xml:space="preserve">NULA starditoetuse tingimused on kujundatud eesmärgiga tagada projektide realistlik elluviimine ja nende positiivne mõju ühiskonnale. Toetuse saamiseks peab taotlus sisaldama konkreetset lahenduskäiku, mida soovitakse projekti abikõlblikkuse perioodi jooksul testida, täiustada </w:t>
      </w:r>
      <w:r w:rsidR="00877E6F">
        <w:t>või</w:t>
      </w:r>
      <w:r w:rsidRPr="005E41D8">
        <w:t xml:space="preserve"> arendada välja kestlik tegevusmudel. See tagab, et projektide elluviimine põhineb põhjalikul planeerimisel ja keskendub praktiliste tulemuste saavutamisele.</w:t>
      </w:r>
    </w:p>
    <w:p w14:paraId="1F2E760E" w14:textId="77777777" w:rsidR="005E41D8" w:rsidRPr="005E41D8" w:rsidRDefault="005E41D8" w:rsidP="005E41D8">
      <w:pPr>
        <w:pStyle w:val="Default"/>
        <w:spacing w:line="276" w:lineRule="auto"/>
        <w:jc w:val="both"/>
      </w:pPr>
    </w:p>
    <w:p w14:paraId="6F1BA8CF" w14:textId="77777777" w:rsidR="005E41D8" w:rsidRDefault="005E41D8" w:rsidP="005E41D8">
      <w:pPr>
        <w:pStyle w:val="Default"/>
        <w:spacing w:line="276" w:lineRule="auto"/>
        <w:jc w:val="both"/>
      </w:pPr>
      <w:r w:rsidRPr="005E41D8">
        <w:t>Lahenduste elluviimine peab algama hiljemalt kuus kuud pärast projekti abikõlblikkuse perioodi algust, et tagada toetatud projektide ajakohasus ja nende kiire rakendamine. See aitab vältida viivitusi ja tagab, et toetuse mõju ühiskonnale oleks maksimaalne. Lisaks on projektidesse kaasatud välised eksperdid, kelle ülesanne on jälgida ja nõustada projekti meeskonda kogu abikõlblikkuse perioodi jooksul. Ekspertide kaasamine tugevdab projektide professionaalsust, aitab vältida potentsiaalseid vigu ja tagab lahenduste kvaliteedi.</w:t>
      </w:r>
    </w:p>
    <w:p w14:paraId="13CFA97E" w14:textId="77777777" w:rsidR="008D7607" w:rsidRDefault="008D7607" w:rsidP="008D7607">
      <w:pPr>
        <w:pStyle w:val="Default"/>
        <w:jc w:val="both"/>
      </w:pPr>
    </w:p>
    <w:p w14:paraId="2D3A7061" w14:textId="78F337F7" w:rsidR="00790147" w:rsidRDefault="00790147" w:rsidP="00790147">
      <w:pPr>
        <w:pStyle w:val="Default"/>
        <w:jc w:val="both"/>
        <w:rPr>
          <w:b/>
          <w:bCs/>
        </w:rPr>
      </w:pPr>
      <w:r w:rsidRPr="00790147">
        <w:rPr>
          <w:b/>
          <w:bCs/>
        </w:rPr>
        <w:t xml:space="preserve">4. </w:t>
      </w:r>
      <w:r w:rsidR="002514B6">
        <w:rPr>
          <w:b/>
          <w:bCs/>
        </w:rPr>
        <w:t>p</w:t>
      </w:r>
      <w:r w:rsidRPr="00790147">
        <w:rPr>
          <w:b/>
          <w:bCs/>
        </w:rPr>
        <w:t xml:space="preserve">eatükk. </w:t>
      </w:r>
      <w:r>
        <w:rPr>
          <w:b/>
          <w:bCs/>
        </w:rPr>
        <w:t>Taotlusvooru avamine, taotluse esitamine ja menetlemine ning taotluse kohta otsuse tegemine</w:t>
      </w:r>
    </w:p>
    <w:p w14:paraId="434EE852" w14:textId="77777777" w:rsidR="00790147" w:rsidRPr="00790147" w:rsidRDefault="00790147" w:rsidP="00790147">
      <w:pPr>
        <w:pStyle w:val="Default"/>
        <w:jc w:val="both"/>
        <w:rPr>
          <w:b/>
          <w:bCs/>
        </w:rPr>
      </w:pPr>
    </w:p>
    <w:p w14:paraId="4B9F6839" w14:textId="25391774" w:rsidR="00790147" w:rsidRPr="00886B21" w:rsidRDefault="00886B21" w:rsidP="00790147">
      <w:pPr>
        <w:pStyle w:val="Default"/>
        <w:jc w:val="both"/>
      </w:pPr>
      <w:r>
        <w:rPr>
          <w:b/>
          <w:bCs/>
        </w:rPr>
        <w:t>Paragrahv 1</w:t>
      </w:r>
      <w:r w:rsidR="002D4AB1">
        <w:rPr>
          <w:b/>
          <w:bCs/>
        </w:rPr>
        <w:t>1</w:t>
      </w:r>
      <w:r>
        <w:t xml:space="preserve"> sätestab taotlusvooru avamise ja taotluse esitamise.</w:t>
      </w:r>
    </w:p>
    <w:p w14:paraId="55C4645D" w14:textId="77777777" w:rsidR="00790147" w:rsidRDefault="00790147" w:rsidP="00790147">
      <w:pPr>
        <w:pStyle w:val="Default"/>
        <w:jc w:val="both"/>
      </w:pPr>
    </w:p>
    <w:p w14:paraId="5F6D492A" w14:textId="6598B155" w:rsidR="00886B21" w:rsidRDefault="00886B21" w:rsidP="00886B21">
      <w:pPr>
        <w:tabs>
          <w:tab w:val="left" w:pos="541"/>
          <w:tab w:val="left" w:pos="2799"/>
        </w:tabs>
        <w:jc w:val="both"/>
        <w:rPr>
          <w:rFonts w:ascii="Times New Roman" w:hAnsi="Times New Roman" w:cs="Times New Roman"/>
          <w:bCs/>
          <w:sz w:val="24"/>
          <w:szCs w:val="24"/>
        </w:rPr>
      </w:pPr>
      <w:r>
        <w:rPr>
          <w:rFonts w:ascii="Times New Roman" w:hAnsi="Times New Roman" w:cs="Times New Roman"/>
          <w:bCs/>
          <w:sz w:val="24"/>
          <w:szCs w:val="24"/>
        </w:rPr>
        <w:t>Nu</w:t>
      </w:r>
      <w:r w:rsidR="00C822E4">
        <w:rPr>
          <w:rFonts w:ascii="Times New Roman" w:hAnsi="Times New Roman" w:cs="Times New Roman"/>
          <w:bCs/>
          <w:sz w:val="24"/>
          <w:szCs w:val="24"/>
        </w:rPr>
        <w:t>puk</w:t>
      </w:r>
      <w:r>
        <w:rPr>
          <w:rFonts w:ascii="Times New Roman" w:hAnsi="Times New Roman" w:cs="Times New Roman"/>
          <w:bCs/>
          <w:sz w:val="24"/>
          <w:szCs w:val="24"/>
        </w:rPr>
        <w:t xml:space="preserve">ate </w:t>
      </w:r>
      <w:r w:rsidR="005826C1">
        <w:rPr>
          <w:rFonts w:ascii="Times New Roman" w:hAnsi="Times New Roman" w:cs="Times New Roman"/>
          <w:bCs/>
          <w:sz w:val="24"/>
          <w:szCs w:val="24"/>
        </w:rPr>
        <w:t>L</w:t>
      </w:r>
      <w:r>
        <w:rPr>
          <w:rFonts w:ascii="Times New Roman" w:hAnsi="Times New Roman" w:cs="Times New Roman"/>
          <w:bCs/>
          <w:sz w:val="24"/>
          <w:szCs w:val="24"/>
        </w:rPr>
        <w:t xml:space="preserve">ahenduste starditoetuse taotlusvoor kuulutatakse välja konkursi teavituse avaldamisega </w:t>
      </w:r>
      <w:proofErr w:type="spellStart"/>
      <w:r>
        <w:rPr>
          <w:rFonts w:ascii="Times New Roman" w:hAnsi="Times New Roman" w:cs="Times New Roman"/>
          <w:bCs/>
          <w:sz w:val="24"/>
          <w:szCs w:val="24"/>
        </w:rPr>
        <w:t>KÜSKi</w:t>
      </w:r>
      <w:proofErr w:type="spellEnd"/>
      <w:r>
        <w:rPr>
          <w:rFonts w:ascii="Times New Roman" w:hAnsi="Times New Roman" w:cs="Times New Roman"/>
          <w:bCs/>
          <w:sz w:val="24"/>
          <w:szCs w:val="24"/>
        </w:rPr>
        <w:t xml:space="preserve"> kodulehel vähemalt </w:t>
      </w:r>
      <w:r w:rsidR="00B313B3">
        <w:rPr>
          <w:rFonts w:ascii="Times New Roman" w:hAnsi="Times New Roman" w:cs="Times New Roman"/>
          <w:bCs/>
          <w:sz w:val="24"/>
          <w:szCs w:val="24"/>
        </w:rPr>
        <w:t>seitse</w:t>
      </w:r>
      <w:r>
        <w:rPr>
          <w:rFonts w:ascii="Times New Roman" w:hAnsi="Times New Roman" w:cs="Times New Roman"/>
          <w:bCs/>
          <w:sz w:val="24"/>
          <w:szCs w:val="24"/>
        </w:rPr>
        <w:t xml:space="preserve"> kalendripäeva enne taotlusvooru avamist. </w:t>
      </w:r>
    </w:p>
    <w:p w14:paraId="7E9CCCCA" w14:textId="0C3E0F1B" w:rsidR="00886B21" w:rsidRPr="00213D80" w:rsidRDefault="005826C1" w:rsidP="00886B21">
      <w:pPr>
        <w:tabs>
          <w:tab w:val="left" w:pos="541"/>
          <w:tab w:val="left" w:pos="2799"/>
        </w:tabs>
        <w:jc w:val="both"/>
        <w:rPr>
          <w:rFonts w:ascii="Times New Roman" w:hAnsi="Times New Roman" w:cs="Times New Roman"/>
          <w:bCs/>
          <w:sz w:val="24"/>
          <w:szCs w:val="24"/>
        </w:rPr>
      </w:pPr>
      <w:r>
        <w:rPr>
          <w:rFonts w:ascii="Times New Roman" w:hAnsi="Times New Roman" w:cs="Times New Roman"/>
          <w:bCs/>
          <w:sz w:val="24"/>
          <w:szCs w:val="24"/>
        </w:rPr>
        <w:t>Taotlusvooru väljakuulutamise</w:t>
      </w:r>
      <w:r w:rsidR="00886B21" w:rsidRPr="00213D80">
        <w:rPr>
          <w:rFonts w:ascii="Times New Roman" w:hAnsi="Times New Roman" w:cs="Times New Roman"/>
          <w:bCs/>
          <w:sz w:val="24"/>
          <w:szCs w:val="24"/>
        </w:rPr>
        <w:t xml:space="preserve"> teade peab sisaldama vähemalt järgmist teavet: toetuse andja andmed (nimi, aadress, kontaktisik</w:t>
      </w:r>
      <w:r w:rsidR="00886B21">
        <w:rPr>
          <w:rFonts w:ascii="Times New Roman" w:hAnsi="Times New Roman" w:cs="Times New Roman"/>
          <w:bCs/>
          <w:sz w:val="24"/>
          <w:szCs w:val="24"/>
        </w:rPr>
        <w:t>u</w:t>
      </w:r>
      <w:r w:rsidR="00886B21" w:rsidRPr="00213D80">
        <w:rPr>
          <w:rFonts w:ascii="Times New Roman" w:hAnsi="Times New Roman" w:cs="Times New Roman"/>
          <w:bCs/>
          <w:sz w:val="24"/>
          <w:szCs w:val="24"/>
        </w:rPr>
        <w:t xml:space="preserve">, kellelt saab täiendavat teavet, e-posti aadress ja telefoninumber), sihtgrupp, keda oodatakse </w:t>
      </w:r>
      <w:r>
        <w:rPr>
          <w:rFonts w:ascii="Times New Roman" w:hAnsi="Times New Roman" w:cs="Times New Roman"/>
          <w:bCs/>
          <w:sz w:val="24"/>
          <w:szCs w:val="24"/>
        </w:rPr>
        <w:t>taotlusvoorus</w:t>
      </w:r>
      <w:r w:rsidR="00886B21" w:rsidRPr="00213D80">
        <w:rPr>
          <w:rFonts w:ascii="Times New Roman" w:hAnsi="Times New Roman" w:cs="Times New Roman"/>
          <w:bCs/>
          <w:sz w:val="24"/>
          <w:szCs w:val="24"/>
        </w:rPr>
        <w:t xml:space="preserve"> osalema, taotluse esitamise tähtaeg</w:t>
      </w:r>
      <w:r w:rsidR="00886B21">
        <w:rPr>
          <w:rFonts w:ascii="Times New Roman" w:hAnsi="Times New Roman" w:cs="Times New Roman"/>
          <w:bCs/>
          <w:sz w:val="24"/>
          <w:szCs w:val="24"/>
        </w:rPr>
        <w:t xml:space="preserve"> ja</w:t>
      </w:r>
      <w:r w:rsidR="00886B21" w:rsidRPr="00213D80">
        <w:rPr>
          <w:rFonts w:ascii="Times New Roman" w:hAnsi="Times New Roman" w:cs="Times New Roman"/>
          <w:bCs/>
          <w:sz w:val="24"/>
          <w:szCs w:val="24"/>
        </w:rPr>
        <w:t xml:space="preserve"> aadress </w:t>
      </w:r>
      <w:r w:rsidR="00886B21">
        <w:rPr>
          <w:rFonts w:ascii="Times New Roman" w:hAnsi="Times New Roman" w:cs="Times New Roman"/>
          <w:bCs/>
          <w:sz w:val="24"/>
          <w:szCs w:val="24"/>
        </w:rPr>
        <w:t>ning</w:t>
      </w:r>
      <w:r w:rsidR="00886B21" w:rsidRPr="00213D80">
        <w:rPr>
          <w:rFonts w:ascii="Times New Roman" w:hAnsi="Times New Roman" w:cs="Times New Roman"/>
          <w:bCs/>
          <w:sz w:val="24"/>
          <w:szCs w:val="24"/>
        </w:rPr>
        <w:t xml:space="preserve"> </w:t>
      </w:r>
      <w:r>
        <w:rPr>
          <w:rFonts w:ascii="Times New Roman" w:hAnsi="Times New Roman" w:cs="Times New Roman"/>
          <w:bCs/>
          <w:sz w:val="24"/>
          <w:szCs w:val="24"/>
        </w:rPr>
        <w:t xml:space="preserve">taotlusvooru </w:t>
      </w:r>
      <w:r w:rsidR="00886B21" w:rsidRPr="00213D80">
        <w:rPr>
          <w:rFonts w:ascii="Times New Roman" w:hAnsi="Times New Roman" w:cs="Times New Roman"/>
          <w:bCs/>
          <w:sz w:val="24"/>
          <w:szCs w:val="24"/>
        </w:rPr>
        <w:t xml:space="preserve">tingimused. </w:t>
      </w:r>
    </w:p>
    <w:p w14:paraId="60694DE1" w14:textId="5DBA99A8" w:rsidR="00886B21" w:rsidRDefault="00886B21" w:rsidP="00886B21">
      <w:pPr>
        <w:tabs>
          <w:tab w:val="left" w:pos="541"/>
          <w:tab w:val="left" w:pos="2799"/>
        </w:tabs>
        <w:jc w:val="both"/>
        <w:rPr>
          <w:rFonts w:ascii="Times New Roman" w:hAnsi="Times New Roman" w:cs="Times New Roman"/>
          <w:bCs/>
          <w:sz w:val="24"/>
          <w:szCs w:val="24"/>
        </w:rPr>
      </w:pPr>
      <w:r w:rsidRPr="00213D80">
        <w:rPr>
          <w:rFonts w:ascii="Times New Roman" w:hAnsi="Times New Roman" w:cs="Times New Roman"/>
          <w:bCs/>
          <w:sz w:val="24"/>
          <w:szCs w:val="24"/>
          <w:u w:val="single"/>
        </w:rPr>
        <w:t>Lõike 3</w:t>
      </w:r>
      <w:r w:rsidRPr="00213D80">
        <w:rPr>
          <w:rFonts w:ascii="Times New Roman" w:hAnsi="Times New Roman" w:cs="Times New Roman"/>
          <w:bCs/>
          <w:sz w:val="24"/>
          <w:szCs w:val="24"/>
        </w:rPr>
        <w:t xml:space="preserve"> kohaselt sätestatakse </w:t>
      </w:r>
      <w:r w:rsidR="005826C1">
        <w:rPr>
          <w:rFonts w:ascii="Times New Roman" w:hAnsi="Times New Roman" w:cs="Times New Roman"/>
          <w:bCs/>
          <w:sz w:val="24"/>
          <w:szCs w:val="24"/>
        </w:rPr>
        <w:t xml:space="preserve">taotlusvooru </w:t>
      </w:r>
      <w:r w:rsidRPr="00213D80">
        <w:rPr>
          <w:rFonts w:ascii="Times New Roman" w:hAnsi="Times New Roman" w:cs="Times New Roman"/>
          <w:bCs/>
          <w:sz w:val="24"/>
          <w:szCs w:val="24"/>
        </w:rPr>
        <w:t xml:space="preserve">tingimustes vähemalt toetuse andmise eesmärgid ja oodatavad tulemused, toetuse maksimaalne periood ja </w:t>
      </w:r>
      <w:r w:rsidR="005826C1">
        <w:rPr>
          <w:rFonts w:ascii="Times New Roman" w:hAnsi="Times New Roman" w:cs="Times New Roman"/>
          <w:bCs/>
          <w:sz w:val="24"/>
          <w:szCs w:val="24"/>
        </w:rPr>
        <w:t>taotlusvooru</w:t>
      </w:r>
      <w:r w:rsidRPr="00213D80">
        <w:rPr>
          <w:rFonts w:ascii="Times New Roman" w:hAnsi="Times New Roman" w:cs="Times New Roman"/>
          <w:bCs/>
          <w:sz w:val="24"/>
          <w:szCs w:val="24"/>
        </w:rPr>
        <w:t xml:space="preserve"> eelarve, taotlusele ja taotlejale esitatavad nõuded</w:t>
      </w:r>
      <w:r>
        <w:rPr>
          <w:rFonts w:ascii="Times New Roman" w:hAnsi="Times New Roman" w:cs="Times New Roman"/>
          <w:bCs/>
          <w:sz w:val="24"/>
          <w:szCs w:val="24"/>
        </w:rPr>
        <w:t xml:space="preserve"> ning</w:t>
      </w:r>
      <w:r w:rsidRPr="00213D80">
        <w:rPr>
          <w:rFonts w:ascii="Times New Roman" w:hAnsi="Times New Roman" w:cs="Times New Roman"/>
          <w:bCs/>
          <w:sz w:val="24"/>
          <w:szCs w:val="24"/>
        </w:rPr>
        <w:t xml:space="preserve"> taotluse hindamise kriteeriumi</w:t>
      </w:r>
      <w:r>
        <w:rPr>
          <w:rFonts w:ascii="Times New Roman" w:hAnsi="Times New Roman" w:cs="Times New Roman"/>
          <w:bCs/>
          <w:sz w:val="24"/>
          <w:szCs w:val="24"/>
        </w:rPr>
        <w:t>d</w:t>
      </w:r>
      <w:r w:rsidRPr="00213D80">
        <w:rPr>
          <w:rFonts w:ascii="Times New Roman" w:hAnsi="Times New Roman" w:cs="Times New Roman"/>
          <w:bCs/>
          <w:sz w:val="24"/>
          <w:szCs w:val="24"/>
        </w:rPr>
        <w:t xml:space="preserve">. </w:t>
      </w:r>
    </w:p>
    <w:p w14:paraId="603AA398" w14:textId="181EB5F6" w:rsidR="00790147" w:rsidRPr="00886B21" w:rsidRDefault="00886B21" w:rsidP="00886B21">
      <w:pPr>
        <w:tabs>
          <w:tab w:val="left" w:pos="541"/>
          <w:tab w:val="left" w:pos="2799"/>
        </w:tabs>
        <w:jc w:val="both"/>
        <w:rPr>
          <w:rFonts w:ascii="Times New Roman" w:hAnsi="Times New Roman" w:cs="Times New Roman"/>
          <w:bCs/>
          <w:sz w:val="24"/>
          <w:szCs w:val="24"/>
        </w:rPr>
      </w:pPr>
      <w:r>
        <w:rPr>
          <w:rFonts w:ascii="Times New Roman" w:hAnsi="Times New Roman" w:cs="Times New Roman"/>
          <w:bCs/>
          <w:sz w:val="24"/>
          <w:szCs w:val="24"/>
        </w:rPr>
        <w:t>Taotluse esitamise aeg on vähemalt 30 kalendripäeva. Seega võib vajadusel määrata ka pikema tähtaja.</w:t>
      </w:r>
    </w:p>
    <w:p w14:paraId="5E448BD1" w14:textId="0C62D6D1" w:rsidR="00886B21" w:rsidRDefault="00044A8A" w:rsidP="00FD1F5E">
      <w:pPr>
        <w:tabs>
          <w:tab w:val="left" w:pos="541"/>
          <w:tab w:val="left" w:pos="2799"/>
        </w:tabs>
        <w:jc w:val="both"/>
        <w:rPr>
          <w:rFonts w:ascii="Times New Roman" w:hAnsi="Times New Roman" w:cs="Times New Roman"/>
          <w:sz w:val="24"/>
          <w:szCs w:val="24"/>
        </w:rPr>
      </w:pPr>
      <w:r w:rsidRPr="00BB4507">
        <w:rPr>
          <w:rFonts w:ascii="Times New Roman" w:hAnsi="Times New Roman" w:cs="Times New Roman"/>
          <w:bCs/>
          <w:sz w:val="24"/>
          <w:szCs w:val="24"/>
          <w:u w:val="single"/>
        </w:rPr>
        <w:t xml:space="preserve">Lõike </w:t>
      </w:r>
      <w:r w:rsidR="00886B21">
        <w:rPr>
          <w:rFonts w:ascii="Times New Roman" w:hAnsi="Times New Roman" w:cs="Times New Roman"/>
          <w:bCs/>
          <w:sz w:val="24"/>
          <w:szCs w:val="24"/>
          <w:u w:val="single"/>
        </w:rPr>
        <w:t>5</w:t>
      </w:r>
      <w:r w:rsidRPr="00151A64">
        <w:rPr>
          <w:rFonts w:ascii="Times New Roman" w:hAnsi="Times New Roman" w:cs="Times New Roman"/>
          <w:bCs/>
          <w:sz w:val="24"/>
          <w:szCs w:val="24"/>
        </w:rPr>
        <w:t xml:space="preserve"> kohaselt</w:t>
      </w:r>
      <w:r w:rsidRPr="00996F85">
        <w:rPr>
          <w:rFonts w:ascii="Times New Roman" w:hAnsi="Times New Roman" w:cs="Times New Roman"/>
          <w:bCs/>
          <w:sz w:val="24"/>
          <w:szCs w:val="24"/>
        </w:rPr>
        <w:t xml:space="preserve"> </w:t>
      </w:r>
      <w:r w:rsidRPr="00996F85">
        <w:rPr>
          <w:rFonts w:ascii="Times New Roman" w:hAnsi="Times New Roman" w:cs="Times New Roman"/>
          <w:sz w:val="24"/>
          <w:szCs w:val="24"/>
        </w:rPr>
        <w:t xml:space="preserve">esitab </w:t>
      </w:r>
      <w:r w:rsidRPr="00C70E4B">
        <w:rPr>
          <w:rFonts w:ascii="Times New Roman" w:hAnsi="Times New Roman" w:cs="Times New Roman"/>
          <w:sz w:val="24"/>
          <w:szCs w:val="24"/>
        </w:rPr>
        <w:t xml:space="preserve">taotleja </w:t>
      </w:r>
      <w:r w:rsidR="00C70E4B" w:rsidRPr="00C70E4B">
        <w:rPr>
          <w:rFonts w:ascii="Times New Roman" w:hAnsi="Times New Roman" w:cs="Times New Roman"/>
          <w:sz w:val="24"/>
          <w:szCs w:val="24"/>
        </w:rPr>
        <w:t xml:space="preserve">kehtival KÜSK taotlusvormil ja taotluse eelarve vormil ühes digiümbrikus </w:t>
      </w:r>
      <w:r w:rsidRPr="00996F85">
        <w:rPr>
          <w:rFonts w:ascii="Times New Roman" w:hAnsi="Times New Roman" w:cs="Times New Roman"/>
          <w:sz w:val="24"/>
          <w:szCs w:val="24"/>
        </w:rPr>
        <w:t xml:space="preserve">digitaalselt allkirjastatud taotluse e-posti aadressile </w:t>
      </w:r>
      <w:r w:rsidR="00886B21">
        <w:rPr>
          <w:rFonts w:ascii="Times New Roman" w:hAnsi="Times New Roman" w:cs="Times New Roman"/>
          <w:sz w:val="24"/>
          <w:szCs w:val="24"/>
        </w:rPr>
        <w:t>kysk</w:t>
      </w:r>
      <w:r w:rsidRPr="00996F85">
        <w:rPr>
          <w:rFonts w:ascii="Times New Roman" w:hAnsi="Times New Roman" w:cs="Times New Roman"/>
          <w:sz w:val="24"/>
          <w:szCs w:val="24"/>
        </w:rPr>
        <w:t>@</w:t>
      </w:r>
      <w:r w:rsidR="00886B21">
        <w:rPr>
          <w:rFonts w:ascii="Times New Roman" w:hAnsi="Times New Roman" w:cs="Times New Roman"/>
          <w:sz w:val="24"/>
          <w:szCs w:val="24"/>
        </w:rPr>
        <w:t>kysk</w:t>
      </w:r>
      <w:r w:rsidRPr="00996F85">
        <w:rPr>
          <w:rFonts w:ascii="Times New Roman" w:hAnsi="Times New Roman" w:cs="Times New Roman"/>
          <w:sz w:val="24"/>
          <w:szCs w:val="24"/>
        </w:rPr>
        <w:t>.ee. Kuna taotlus esitatakse e-kirja teel, on oluline määrata kindlaks e</w:t>
      </w:r>
      <w:r w:rsidRPr="00996F85">
        <w:rPr>
          <w:rFonts w:ascii="Times New Roman" w:hAnsi="Times New Roman" w:cs="Times New Roman"/>
          <w:sz w:val="24"/>
          <w:szCs w:val="24"/>
        </w:rPr>
        <w:noBreakHyphen/>
        <w:t>posti aadress, kuhu taotlus tuleb saata. See aitab vältida olukordi, kus taotlus võidakse ekslikult esitada mõnele muule e</w:t>
      </w:r>
      <w:r w:rsidRPr="00996F85">
        <w:rPr>
          <w:rFonts w:ascii="Times New Roman" w:hAnsi="Times New Roman" w:cs="Times New Roman"/>
          <w:sz w:val="24"/>
          <w:szCs w:val="24"/>
        </w:rPr>
        <w:noBreakHyphen/>
        <w:t xml:space="preserve">posti aadressile. </w:t>
      </w:r>
      <w:r w:rsidRPr="002803EA">
        <w:rPr>
          <w:rFonts w:ascii="Times New Roman" w:hAnsi="Times New Roman" w:cs="Times New Roman"/>
          <w:sz w:val="24"/>
          <w:szCs w:val="24"/>
        </w:rPr>
        <w:t xml:space="preserve">Lisaks </w:t>
      </w:r>
      <w:r w:rsidRPr="00151A64">
        <w:rPr>
          <w:rFonts w:ascii="Times New Roman" w:hAnsi="Times New Roman" w:cs="Times New Roman"/>
          <w:sz w:val="24"/>
          <w:szCs w:val="24"/>
        </w:rPr>
        <w:t xml:space="preserve">sätestatakse </w:t>
      </w:r>
      <w:r w:rsidRPr="00E462C6">
        <w:rPr>
          <w:rFonts w:ascii="Times New Roman" w:hAnsi="Times New Roman" w:cs="Times New Roman"/>
          <w:sz w:val="24"/>
          <w:szCs w:val="24"/>
        </w:rPr>
        <w:t xml:space="preserve">lõikes </w:t>
      </w:r>
      <w:r w:rsidR="00070967" w:rsidRPr="00E462C6">
        <w:rPr>
          <w:rFonts w:ascii="Times New Roman" w:hAnsi="Times New Roman" w:cs="Times New Roman"/>
          <w:sz w:val="24"/>
          <w:szCs w:val="24"/>
        </w:rPr>
        <w:t>5</w:t>
      </w:r>
      <w:r w:rsidRPr="00E462C6">
        <w:rPr>
          <w:rFonts w:ascii="Times New Roman" w:hAnsi="Times New Roman" w:cs="Times New Roman"/>
          <w:sz w:val="24"/>
          <w:szCs w:val="24"/>
        </w:rPr>
        <w:t>,</w:t>
      </w:r>
      <w:r w:rsidRPr="00151A64">
        <w:rPr>
          <w:rFonts w:ascii="Times New Roman" w:hAnsi="Times New Roman" w:cs="Times New Roman"/>
          <w:sz w:val="24"/>
          <w:szCs w:val="24"/>
        </w:rPr>
        <w:t xml:space="preserve"> et</w:t>
      </w:r>
      <w:r w:rsidRPr="002803EA">
        <w:rPr>
          <w:rFonts w:ascii="Times New Roman" w:hAnsi="Times New Roman" w:cs="Times New Roman"/>
          <w:sz w:val="24"/>
          <w:szCs w:val="24"/>
        </w:rPr>
        <w:t xml:space="preserve"> taotlus tuleb esitada taotlusvoorus määratud tähtajaks. See loob selgema arusaama sellest, mis tähtajaks tuleb taotlus esitada ning aitab vältida võimalikke vaidlusi õigeaegselt esitatud taotluse üle.</w:t>
      </w:r>
      <w:r w:rsidR="00334A42">
        <w:rPr>
          <w:rFonts w:ascii="Times New Roman" w:hAnsi="Times New Roman" w:cs="Times New Roman"/>
          <w:sz w:val="24"/>
          <w:szCs w:val="24"/>
        </w:rPr>
        <w:t xml:space="preserve"> Taotluse esitamise tähtaeg </w:t>
      </w:r>
      <w:r w:rsidR="00434D6A">
        <w:rPr>
          <w:rFonts w:ascii="Times New Roman" w:hAnsi="Times New Roman" w:cs="Times New Roman"/>
          <w:sz w:val="24"/>
          <w:szCs w:val="24"/>
        </w:rPr>
        <w:t>määratakse</w:t>
      </w:r>
      <w:r w:rsidR="00334A42">
        <w:rPr>
          <w:rFonts w:ascii="Times New Roman" w:hAnsi="Times New Roman" w:cs="Times New Roman"/>
          <w:sz w:val="24"/>
          <w:szCs w:val="24"/>
        </w:rPr>
        <w:t xml:space="preserve"> </w:t>
      </w:r>
      <w:r w:rsidR="00334A42" w:rsidRPr="00070967">
        <w:rPr>
          <w:rFonts w:ascii="Times New Roman" w:hAnsi="Times New Roman" w:cs="Times New Roman"/>
          <w:sz w:val="24"/>
          <w:szCs w:val="24"/>
        </w:rPr>
        <w:t xml:space="preserve">käesoleva </w:t>
      </w:r>
      <w:r w:rsidR="00AE2DEB">
        <w:rPr>
          <w:rFonts w:ascii="Times New Roman" w:hAnsi="Times New Roman" w:cs="Times New Roman"/>
          <w:sz w:val="24"/>
          <w:szCs w:val="24"/>
        </w:rPr>
        <w:t>paragrahvi</w:t>
      </w:r>
      <w:r w:rsidR="00F07EA3" w:rsidRPr="00070967">
        <w:rPr>
          <w:rFonts w:ascii="Times New Roman" w:hAnsi="Times New Roman" w:cs="Times New Roman"/>
          <w:sz w:val="24"/>
          <w:szCs w:val="24"/>
        </w:rPr>
        <w:t xml:space="preserve"> lõike</w:t>
      </w:r>
      <w:r w:rsidR="008F6845" w:rsidRPr="00070967">
        <w:rPr>
          <w:rFonts w:ascii="Times New Roman" w:hAnsi="Times New Roman" w:cs="Times New Roman"/>
          <w:sz w:val="24"/>
          <w:szCs w:val="24"/>
        </w:rPr>
        <w:t>s</w:t>
      </w:r>
      <w:r w:rsidR="00F07EA3" w:rsidRPr="00070967">
        <w:rPr>
          <w:rFonts w:ascii="Times New Roman" w:hAnsi="Times New Roman" w:cs="Times New Roman"/>
          <w:sz w:val="24"/>
          <w:szCs w:val="24"/>
        </w:rPr>
        <w:t xml:space="preserve"> </w:t>
      </w:r>
      <w:r w:rsidR="008F6845" w:rsidRPr="00070967">
        <w:rPr>
          <w:rFonts w:ascii="Times New Roman" w:hAnsi="Times New Roman" w:cs="Times New Roman"/>
          <w:sz w:val="24"/>
          <w:szCs w:val="24"/>
        </w:rPr>
        <w:t>1</w:t>
      </w:r>
      <w:r w:rsidR="00F07EA3" w:rsidRPr="00070967">
        <w:rPr>
          <w:rFonts w:ascii="Times New Roman" w:hAnsi="Times New Roman" w:cs="Times New Roman"/>
          <w:sz w:val="24"/>
          <w:szCs w:val="24"/>
        </w:rPr>
        <w:t xml:space="preserve"> </w:t>
      </w:r>
      <w:r w:rsidR="00434D6A" w:rsidRPr="00070967">
        <w:rPr>
          <w:rFonts w:ascii="Times New Roman" w:hAnsi="Times New Roman" w:cs="Times New Roman"/>
          <w:sz w:val="24"/>
          <w:szCs w:val="24"/>
        </w:rPr>
        <w:t>sätestatud konkursi väljakuulutamise tea</w:t>
      </w:r>
      <w:r w:rsidR="008F6845" w:rsidRPr="00070967">
        <w:rPr>
          <w:rFonts w:ascii="Times New Roman" w:hAnsi="Times New Roman" w:cs="Times New Roman"/>
          <w:sz w:val="24"/>
          <w:szCs w:val="24"/>
        </w:rPr>
        <w:t>vituses</w:t>
      </w:r>
      <w:r w:rsidR="00F07EA3" w:rsidRPr="00070967">
        <w:rPr>
          <w:rFonts w:ascii="Times New Roman" w:hAnsi="Times New Roman" w:cs="Times New Roman"/>
          <w:sz w:val="24"/>
          <w:szCs w:val="24"/>
        </w:rPr>
        <w:t>.</w:t>
      </w:r>
      <w:r w:rsidR="00C70E4B">
        <w:rPr>
          <w:rFonts w:ascii="Times New Roman" w:hAnsi="Times New Roman" w:cs="Times New Roman"/>
          <w:sz w:val="24"/>
          <w:szCs w:val="24"/>
        </w:rPr>
        <w:t xml:space="preserve"> Tagamaks kõikide taotluste lihtsam ja ühetaoline esitamine, tuleb taotlus esitada </w:t>
      </w:r>
      <w:proofErr w:type="spellStart"/>
      <w:r w:rsidR="00C70E4B">
        <w:rPr>
          <w:rFonts w:ascii="Times New Roman" w:hAnsi="Times New Roman" w:cs="Times New Roman"/>
          <w:sz w:val="24"/>
          <w:szCs w:val="24"/>
        </w:rPr>
        <w:t>KÜSKi</w:t>
      </w:r>
      <w:proofErr w:type="spellEnd"/>
      <w:r w:rsidR="00C70E4B">
        <w:rPr>
          <w:rFonts w:ascii="Times New Roman" w:hAnsi="Times New Roman" w:cs="Times New Roman"/>
          <w:sz w:val="24"/>
          <w:szCs w:val="24"/>
        </w:rPr>
        <w:t xml:space="preserve"> kehtivatel taotlus- ja eelarvevormil. </w:t>
      </w:r>
    </w:p>
    <w:p w14:paraId="26770CEB" w14:textId="796ABC1D" w:rsidR="00FD1F5E" w:rsidRPr="00FD1F5E" w:rsidRDefault="00FD1F5E" w:rsidP="002827FF">
      <w:pPr>
        <w:spacing w:after="0" w:line="240" w:lineRule="auto"/>
        <w:jc w:val="both"/>
        <w:rPr>
          <w:rFonts w:ascii="Times New Roman" w:hAnsi="Times New Roman" w:cs="Times New Roman"/>
          <w:sz w:val="24"/>
          <w:szCs w:val="24"/>
        </w:rPr>
      </w:pPr>
      <w:r w:rsidRPr="00FD1F5E">
        <w:rPr>
          <w:rFonts w:ascii="Times New Roman" w:hAnsi="Times New Roman" w:cs="Times New Roman"/>
          <w:b/>
          <w:bCs/>
          <w:sz w:val="24"/>
          <w:szCs w:val="24"/>
        </w:rPr>
        <w:t>Paragrahv 1</w:t>
      </w:r>
      <w:r w:rsidR="002D4AB1">
        <w:rPr>
          <w:rFonts w:ascii="Times New Roman" w:hAnsi="Times New Roman" w:cs="Times New Roman"/>
          <w:b/>
          <w:bCs/>
          <w:sz w:val="24"/>
          <w:szCs w:val="24"/>
        </w:rPr>
        <w:t>2</w:t>
      </w:r>
      <w:r w:rsidRPr="00FD1F5E">
        <w:rPr>
          <w:rFonts w:ascii="Times New Roman" w:hAnsi="Times New Roman" w:cs="Times New Roman"/>
          <w:b/>
          <w:bCs/>
          <w:sz w:val="24"/>
          <w:szCs w:val="24"/>
        </w:rPr>
        <w:t xml:space="preserve"> </w:t>
      </w:r>
      <w:r w:rsidRPr="00FD1F5E">
        <w:rPr>
          <w:rFonts w:ascii="Times New Roman" w:hAnsi="Times New Roman" w:cs="Times New Roman"/>
          <w:sz w:val="24"/>
          <w:szCs w:val="24"/>
        </w:rPr>
        <w:t xml:space="preserve">sätestab taotluse menetlemise aja. </w:t>
      </w:r>
      <w:r w:rsidRPr="00A450D7">
        <w:rPr>
          <w:rFonts w:ascii="Times New Roman" w:hAnsi="Times New Roman" w:cs="Times New Roman"/>
          <w:sz w:val="24"/>
          <w:szCs w:val="24"/>
        </w:rPr>
        <w:t>Kõiki konkursile esitatud taotlusi menetletakse samal ajal</w:t>
      </w:r>
      <w:r>
        <w:rPr>
          <w:rFonts w:ascii="Times New Roman" w:hAnsi="Times New Roman" w:cs="Times New Roman"/>
          <w:sz w:val="24"/>
          <w:szCs w:val="24"/>
        </w:rPr>
        <w:t xml:space="preserve"> ja</w:t>
      </w:r>
      <w:r w:rsidRPr="00FD1F5E">
        <w:rPr>
          <w:rFonts w:ascii="Times New Roman" w:hAnsi="Times New Roman" w:cs="Times New Roman"/>
          <w:sz w:val="24"/>
          <w:szCs w:val="24"/>
        </w:rPr>
        <w:t xml:space="preserve"> otsus selle rahuldamise</w:t>
      </w:r>
      <w:r>
        <w:rPr>
          <w:rFonts w:ascii="Times New Roman" w:hAnsi="Times New Roman" w:cs="Times New Roman"/>
          <w:sz w:val="24"/>
          <w:szCs w:val="24"/>
        </w:rPr>
        <w:t xml:space="preserve"> </w:t>
      </w:r>
      <w:r w:rsidRPr="00FD1F5E">
        <w:rPr>
          <w:rFonts w:ascii="Times New Roman" w:hAnsi="Times New Roman" w:cs="Times New Roman"/>
          <w:sz w:val="24"/>
          <w:szCs w:val="24"/>
        </w:rPr>
        <w:t xml:space="preserve">või rahuldamata jätmise kohta tehakse </w:t>
      </w:r>
      <w:r>
        <w:rPr>
          <w:rFonts w:ascii="Times New Roman" w:hAnsi="Times New Roman" w:cs="Times New Roman"/>
          <w:sz w:val="24"/>
          <w:szCs w:val="24"/>
        </w:rPr>
        <w:t>8</w:t>
      </w:r>
      <w:r w:rsidRPr="00FD1F5E">
        <w:rPr>
          <w:rFonts w:ascii="Times New Roman" w:hAnsi="Times New Roman" w:cs="Times New Roman"/>
          <w:sz w:val="24"/>
          <w:szCs w:val="24"/>
        </w:rPr>
        <w:t>0 kalendripäeva jooksul taotluse esitamisest arvates.</w:t>
      </w:r>
      <w:r>
        <w:rPr>
          <w:rFonts w:ascii="Times New Roman" w:hAnsi="Times New Roman" w:cs="Times New Roman"/>
          <w:sz w:val="24"/>
          <w:szCs w:val="24"/>
        </w:rPr>
        <w:t xml:space="preserve"> </w:t>
      </w:r>
      <w:r w:rsidRPr="00A450D7">
        <w:rPr>
          <w:rFonts w:ascii="Times New Roman" w:hAnsi="Times New Roman" w:cs="Times New Roman"/>
          <w:sz w:val="24"/>
          <w:szCs w:val="24"/>
        </w:rPr>
        <w:t xml:space="preserve">Kuna taotluste menetlemise protseduur </w:t>
      </w:r>
      <w:r>
        <w:rPr>
          <w:rFonts w:ascii="Times New Roman" w:hAnsi="Times New Roman" w:cs="Times New Roman"/>
          <w:sz w:val="24"/>
          <w:szCs w:val="24"/>
        </w:rPr>
        <w:t>näeb ette taotluste vormilistele nõuetele vastavuse kontrolli,</w:t>
      </w:r>
      <w:r w:rsidRPr="00A450D7">
        <w:rPr>
          <w:rFonts w:ascii="Times New Roman" w:hAnsi="Times New Roman" w:cs="Times New Roman"/>
          <w:sz w:val="24"/>
          <w:szCs w:val="24"/>
        </w:rPr>
        <w:t xml:space="preserve"> taotluste hindamist, käskkirjade ettevalmistamist, vormistamist ja kooskõlastamist, siis on praktika näidanud, et </w:t>
      </w:r>
      <w:r>
        <w:rPr>
          <w:rFonts w:ascii="Times New Roman" w:hAnsi="Times New Roman" w:cs="Times New Roman"/>
          <w:sz w:val="24"/>
          <w:szCs w:val="24"/>
        </w:rPr>
        <w:t xml:space="preserve">sõltuvalt </w:t>
      </w:r>
      <w:r w:rsidR="002D4A1F">
        <w:rPr>
          <w:rFonts w:ascii="Times New Roman" w:hAnsi="Times New Roman" w:cs="Times New Roman"/>
          <w:sz w:val="24"/>
          <w:szCs w:val="24"/>
        </w:rPr>
        <w:t xml:space="preserve">esitatud </w:t>
      </w:r>
      <w:r>
        <w:rPr>
          <w:rFonts w:ascii="Times New Roman" w:hAnsi="Times New Roman" w:cs="Times New Roman"/>
          <w:sz w:val="24"/>
          <w:szCs w:val="24"/>
        </w:rPr>
        <w:t>taotluste</w:t>
      </w:r>
      <w:r w:rsidR="002D4A1F">
        <w:rPr>
          <w:rFonts w:ascii="Times New Roman" w:hAnsi="Times New Roman" w:cs="Times New Roman"/>
          <w:sz w:val="24"/>
          <w:szCs w:val="24"/>
        </w:rPr>
        <w:t xml:space="preserve"> arvust,</w:t>
      </w:r>
      <w:r>
        <w:rPr>
          <w:rFonts w:ascii="Times New Roman" w:hAnsi="Times New Roman" w:cs="Times New Roman"/>
          <w:sz w:val="24"/>
          <w:szCs w:val="24"/>
        </w:rPr>
        <w:t xml:space="preserve"> mahust</w:t>
      </w:r>
      <w:r w:rsidR="002D4A1F">
        <w:rPr>
          <w:rFonts w:ascii="Times New Roman" w:hAnsi="Times New Roman" w:cs="Times New Roman"/>
          <w:sz w:val="24"/>
          <w:szCs w:val="24"/>
        </w:rPr>
        <w:t xml:space="preserve"> ja kvaliteedist</w:t>
      </w:r>
      <w:r>
        <w:rPr>
          <w:rFonts w:ascii="Times New Roman" w:hAnsi="Times New Roman" w:cs="Times New Roman"/>
          <w:sz w:val="24"/>
          <w:szCs w:val="24"/>
        </w:rPr>
        <w:t xml:space="preserve"> võib taotluste menetlemiseks kuluda kuni</w:t>
      </w:r>
      <w:r w:rsidRPr="00A450D7">
        <w:rPr>
          <w:rFonts w:ascii="Times New Roman" w:hAnsi="Times New Roman" w:cs="Times New Roman"/>
          <w:sz w:val="24"/>
          <w:szCs w:val="24"/>
        </w:rPr>
        <w:t xml:space="preserve"> </w:t>
      </w:r>
      <w:r w:rsidR="00BB4539">
        <w:rPr>
          <w:rFonts w:ascii="Times New Roman" w:hAnsi="Times New Roman" w:cs="Times New Roman"/>
          <w:sz w:val="24"/>
          <w:szCs w:val="24"/>
        </w:rPr>
        <w:t>8</w:t>
      </w:r>
      <w:r w:rsidRPr="00A450D7">
        <w:rPr>
          <w:rFonts w:ascii="Times New Roman" w:hAnsi="Times New Roman" w:cs="Times New Roman"/>
          <w:sz w:val="24"/>
          <w:szCs w:val="24"/>
        </w:rPr>
        <w:t>0 kalendripäeva.</w:t>
      </w:r>
    </w:p>
    <w:p w14:paraId="5C4CAC70" w14:textId="77777777" w:rsidR="00FD1F5E" w:rsidRDefault="00FD1F5E" w:rsidP="002827FF">
      <w:pPr>
        <w:spacing w:after="0" w:line="240" w:lineRule="auto"/>
        <w:jc w:val="both"/>
        <w:rPr>
          <w:rFonts w:ascii="Times New Roman" w:hAnsi="Times New Roman" w:cs="Times New Roman"/>
          <w:b/>
          <w:bCs/>
          <w:sz w:val="24"/>
          <w:szCs w:val="24"/>
        </w:rPr>
      </w:pPr>
    </w:p>
    <w:p w14:paraId="29E58380" w14:textId="67314EA6" w:rsidR="00216C99" w:rsidRPr="00216C99" w:rsidRDefault="00FD1F5E" w:rsidP="00320196">
      <w:pPr>
        <w:spacing w:after="0" w:line="276" w:lineRule="auto"/>
        <w:jc w:val="both"/>
        <w:rPr>
          <w:rFonts w:ascii="Times New Roman" w:hAnsi="Times New Roman" w:cs="Times New Roman"/>
          <w:sz w:val="24"/>
          <w:szCs w:val="24"/>
        </w:rPr>
      </w:pPr>
      <w:r w:rsidRPr="00FD1F5E">
        <w:rPr>
          <w:rFonts w:ascii="Times New Roman" w:hAnsi="Times New Roman" w:cs="Times New Roman"/>
          <w:b/>
          <w:bCs/>
          <w:sz w:val="24"/>
          <w:szCs w:val="24"/>
        </w:rPr>
        <w:t>Paragrahv 1</w:t>
      </w:r>
      <w:r w:rsidR="002D4AB1">
        <w:rPr>
          <w:rFonts w:ascii="Times New Roman" w:hAnsi="Times New Roman" w:cs="Times New Roman"/>
          <w:b/>
          <w:bCs/>
          <w:sz w:val="24"/>
          <w:szCs w:val="24"/>
        </w:rPr>
        <w:t>3</w:t>
      </w:r>
      <w:r w:rsidR="002827FF">
        <w:rPr>
          <w:rFonts w:ascii="Times New Roman" w:hAnsi="Times New Roman" w:cs="Times New Roman"/>
          <w:b/>
          <w:bCs/>
          <w:sz w:val="24"/>
          <w:szCs w:val="24"/>
        </w:rPr>
        <w:t xml:space="preserve"> </w:t>
      </w:r>
      <w:r>
        <w:rPr>
          <w:rFonts w:ascii="Times New Roman" w:hAnsi="Times New Roman" w:cs="Times New Roman"/>
          <w:sz w:val="24"/>
          <w:szCs w:val="24"/>
        </w:rPr>
        <w:t>reguleerib taotleja ja taotluse nõuetele vastavuse kontrollimist.</w:t>
      </w:r>
    </w:p>
    <w:p w14:paraId="235FCC08" w14:textId="77777777" w:rsidR="002827FF" w:rsidRDefault="002827FF" w:rsidP="00320196">
      <w:pPr>
        <w:spacing w:after="0" w:line="276" w:lineRule="auto"/>
        <w:jc w:val="both"/>
        <w:rPr>
          <w:rFonts w:ascii="Times New Roman" w:hAnsi="Times New Roman" w:cs="Times New Roman"/>
          <w:sz w:val="24"/>
          <w:szCs w:val="24"/>
        </w:rPr>
      </w:pPr>
    </w:p>
    <w:p w14:paraId="5C5AAB95" w14:textId="4468F811" w:rsidR="00B33E43" w:rsidRDefault="00FD1F5E" w:rsidP="00320196">
      <w:pPr>
        <w:spacing w:after="0" w:line="276" w:lineRule="auto"/>
        <w:jc w:val="both"/>
        <w:rPr>
          <w:rFonts w:ascii="Times New Roman" w:hAnsi="Times New Roman" w:cs="Times New Roman"/>
          <w:sz w:val="24"/>
          <w:szCs w:val="24"/>
        </w:rPr>
      </w:pPr>
      <w:r w:rsidRPr="00FD1F5E">
        <w:rPr>
          <w:rFonts w:ascii="Times New Roman" w:hAnsi="Times New Roman" w:cs="Times New Roman"/>
          <w:sz w:val="24"/>
          <w:szCs w:val="24"/>
          <w:u w:val="single"/>
        </w:rPr>
        <w:t>Lõike 1</w:t>
      </w:r>
      <w:r>
        <w:rPr>
          <w:rFonts w:ascii="Times New Roman" w:hAnsi="Times New Roman" w:cs="Times New Roman"/>
          <w:sz w:val="24"/>
          <w:szCs w:val="24"/>
          <w:u w:val="single"/>
        </w:rPr>
        <w:t>-3</w:t>
      </w:r>
      <w:r w:rsidRPr="00FD1F5E">
        <w:rPr>
          <w:rFonts w:ascii="Times New Roman" w:hAnsi="Times New Roman" w:cs="Times New Roman"/>
          <w:sz w:val="24"/>
          <w:szCs w:val="24"/>
        </w:rPr>
        <w:t xml:space="preserve"> kohaselt kontrollib toetuse andja tähtaegselt esitatud taotluse ja taotleja vastavust määruses sätestatud nõuetele</w:t>
      </w:r>
      <w:r>
        <w:rPr>
          <w:rFonts w:ascii="Times New Roman" w:hAnsi="Times New Roman" w:cs="Times New Roman"/>
          <w:sz w:val="24"/>
          <w:szCs w:val="24"/>
        </w:rPr>
        <w:t xml:space="preserve">, tehes seda </w:t>
      </w:r>
      <w:r w:rsidR="00BC5487">
        <w:rPr>
          <w:rFonts w:ascii="Times New Roman" w:hAnsi="Times New Roman" w:cs="Times New Roman"/>
          <w:sz w:val="24"/>
          <w:szCs w:val="24"/>
        </w:rPr>
        <w:t>seitsme</w:t>
      </w:r>
      <w:r>
        <w:rPr>
          <w:rFonts w:ascii="Times New Roman" w:hAnsi="Times New Roman" w:cs="Times New Roman"/>
          <w:sz w:val="24"/>
          <w:szCs w:val="24"/>
        </w:rPr>
        <w:t xml:space="preserve"> tööpäeva jooksul. </w:t>
      </w:r>
      <w:r w:rsidR="00B33E43">
        <w:rPr>
          <w:rFonts w:ascii="Times New Roman" w:hAnsi="Times New Roman" w:cs="Times New Roman"/>
          <w:sz w:val="24"/>
          <w:szCs w:val="24"/>
        </w:rPr>
        <w:t xml:space="preserve">Juhul, kui taotlus sisaldab vormilisi puudusi, määratakse tähtaeg puuduste kõrvaldamiseks. Antud säte ei kohaldu seega juhul, kui taotluses esineb sisulisi puudusi. </w:t>
      </w:r>
    </w:p>
    <w:p w14:paraId="343EAE58" w14:textId="77777777" w:rsidR="002827FF" w:rsidRDefault="002827FF" w:rsidP="00320196">
      <w:pPr>
        <w:spacing w:after="0" w:line="276" w:lineRule="auto"/>
        <w:jc w:val="both"/>
        <w:rPr>
          <w:rFonts w:ascii="Times New Roman" w:hAnsi="Times New Roman" w:cs="Times New Roman"/>
          <w:sz w:val="24"/>
          <w:szCs w:val="24"/>
        </w:rPr>
      </w:pPr>
    </w:p>
    <w:p w14:paraId="63B322E2" w14:textId="6E656D54" w:rsidR="002827FF" w:rsidRDefault="002827FF" w:rsidP="0032019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Toetuse andja jätab taotluse läbi vaatamata, kui se</w:t>
      </w:r>
      <w:r w:rsidR="00571F78">
        <w:rPr>
          <w:rFonts w:ascii="Times New Roman" w:hAnsi="Times New Roman" w:cs="Times New Roman"/>
          <w:sz w:val="24"/>
          <w:szCs w:val="24"/>
        </w:rPr>
        <w:t>e</w:t>
      </w:r>
      <w:r>
        <w:rPr>
          <w:rFonts w:ascii="Times New Roman" w:hAnsi="Times New Roman" w:cs="Times New Roman"/>
          <w:sz w:val="24"/>
          <w:szCs w:val="24"/>
        </w:rPr>
        <w:t xml:space="preserve"> ei ol</w:t>
      </w:r>
      <w:r w:rsidR="00571F78">
        <w:rPr>
          <w:rFonts w:ascii="Times New Roman" w:hAnsi="Times New Roman" w:cs="Times New Roman"/>
          <w:sz w:val="24"/>
          <w:szCs w:val="24"/>
        </w:rPr>
        <w:t>nud esitatud</w:t>
      </w:r>
      <w:r>
        <w:rPr>
          <w:rFonts w:ascii="Times New Roman" w:hAnsi="Times New Roman" w:cs="Times New Roman"/>
          <w:sz w:val="24"/>
          <w:szCs w:val="24"/>
        </w:rPr>
        <w:t xml:space="preserve"> tähta</w:t>
      </w:r>
      <w:r w:rsidR="00571F78">
        <w:rPr>
          <w:rFonts w:ascii="Times New Roman" w:hAnsi="Times New Roman" w:cs="Times New Roman"/>
          <w:sz w:val="24"/>
          <w:szCs w:val="24"/>
        </w:rPr>
        <w:t>egselt</w:t>
      </w:r>
      <w:r>
        <w:rPr>
          <w:rFonts w:ascii="Times New Roman" w:hAnsi="Times New Roman" w:cs="Times New Roman"/>
          <w:sz w:val="24"/>
          <w:szCs w:val="24"/>
        </w:rPr>
        <w:t xml:space="preserve">. Toetuse andja võib taotluse esitamise tähtaja ennistada vastavalt </w:t>
      </w:r>
      <w:r w:rsidR="006E34F6">
        <w:rPr>
          <w:rFonts w:ascii="Times New Roman" w:hAnsi="Times New Roman" w:cs="Times New Roman"/>
          <w:sz w:val="24"/>
          <w:szCs w:val="24"/>
        </w:rPr>
        <w:t>haldusmenetluse seaduse (</w:t>
      </w:r>
      <w:r>
        <w:rPr>
          <w:rFonts w:ascii="Times New Roman" w:hAnsi="Times New Roman" w:cs="Times New Roman"/>
          <w:sz w:val="24"/>
          <w:szCs w:val="24"/>
        </w:rPr>
        <w:t>HMS</w:t>
      </w:r>
      <w:r w:rsidR="006E34F6">
        <w:rPr>
          <w:rFonts w:ascii="Times New Roman" w:hAnsi="Times New Roman" w:cs="Times New Roman"/>
          <w:sz w:val="24"/>
          <w:szCs w:val="24"/>
        </w:rPr>
        <w:t>)</w:t>
      </w:r>
      <w:r>
        <w:rPr>
          <w:rFonts w:ascii="Times New Roman" w:hAnsi="Times New Roman" w:cs="Times New Roman"/>
          <w:sz w:val="24"/>
          <w:szCs w:val="24"/>
        </w:rPr>
        <w:t xml:space="preserve"> sätetele. Tähtaega võib ennistada nii toetuse andja omal initsiatiivil kui ka taotleja vastava avalduse alusel. Mõlemal juhul peab ennistamiseks olema mõjuv põhjus.</w:t>
      </w:r>
      <w:r w:rsidR="0009430E">
        <w:rPr>
          <w:rFonts w:ascii="Times New Roman" w:hAnsi="Times New Roman" w:cs="Times New Roman"/>
          <w:sz w:val="24"/>
          <w:szCs w:val="24"/>
        </w:rPr>
        <w:t xml:space="preserve"> Juhul, kui taotlusega ei ole esitatud eelarvet või puudub taotlus või kui taotlus ei ole digiallkirjastatud, jäetakse taotlus läbi vaatamata.</w:t>
      </w:r>
    </w:p>
    <w:p w14:paraId="3ED66242" w14:textId="77777777" w:rsidR="006476BE" w:rsidRDefault="006476BE" w:rsidP="00320196">
      <w:pPr>
        <w:spacing w:after="0" w:line="276" w:lineRule="auto"/>
        <w:jc w:val="both"/>
        <w:rPr>
          <w:rFonts w:ascii="Times New Roman" w:hAnsi="Times New Roman" w:cs="Times New Roman"/>
          <w:sz w:val="24"/>
          <w:szCs w:val="24"/>
        </w:rPr>
      </w:pPr>
    </w:p>
    <w:p w14:paraId="2877496E" w14:textId="008179F7" w:rsidR="00420098" w:rsidRDefault="00FD1F5E" w:rsidP="00320196">
      <w:pPr>
        <w:spacing w:after="0" w:line="276" w:lineRule="auto"/>
        <w:jc w:val="both"/>
        <w:rPr>
          <w:rFonts w:ascii="Times New Roman" w:hAnsi="Times New Roman" w:cs="Times New Roman"/>
          <w:sz w:val="24"/>
          <w:szCs w:val="24"/>
        </w:rPr>
      </w:pPr>
      <w:r>
        <w:rPr>
          <w:rFonts w:ascii="Times New Roman" w:hAnsi="Times New Roman" w:cs="Times New Roman"/>
          <w:sz w:val="24"/>
          <w:szCs w:val="24"/>
        </w:rPr>
        <w:t>T</w:t>
      </w:r>
      <w:r w:rsidRPr="00FD1F5E">
        <w:rPr>
          <w:rFonts w:ascii="Times New Roman" w:hAnsi="Times New Roman" w:cs="Times New Roman"/>
          <w:sz w:val="24"/>
          <w:szCs w:val="24"/>
        </w:rPr>
        <w:t>oetuse andja</w:t>
      </w:r>
      <w:r>
        <w:rPr>
          <w:rFonts w:ascii="Times New Roman" w:hAnsi="Times New Roman" w:cs="Times New Roman"/>
          <w:sz w:val="24"/>
          <w:szCs w:val="24"/>
        </w:rPr>
        <w:t xml:space="preserve"> võib</w:t>
      </w:r>
      <w:r w:rsidRPr="00FD1F5E">
        <w:rPr>
          <w:rFonts w:ascii="Times New Roman" w:hAnsi="Times New Roman" w:cs="Times New Roman"/>
          <w:sz w:val="24"/>
          <w:szCs w:val="24"/>
        </w:rPr>
        <w:t xml:space="preserve"> juhul, kui taotluse läbi vaatamise käigus selgub, et taotlus ei ole piisavalt selge või selles esinevad puudused, küsida taotlejalt selgitusi ja lisadokumente taotluses esitatud andmete kohta või nõuda taotluse täiendamist või muutmist. Taotlejale edastatakse vastavasisuline teade, milles on kirjeldatud asjaolud, mis vajavad täiendavat selgitamist, täiendamist või lisateavet, ning märgitud tähtpäev puuduste kõrvaldamiseks. Puuduste kõrvaldamiseks võib toetuse andja anda taotlejale kuni </w:t>
      </w:r>
      <w:r w:rsidR="00CA1123">
        <w:rPr>
          <w:rFonts w:ascii="Times New Roman" w:hAnsi="Times New Roman" w:cs="Times New Roman"/>
          <w:sz w:val="24"/>
          <w:szCs w:val="24"/>
        </w:rPr>
        <w:t>kolm</w:t>
      </w:r>
      <w:r w:rsidRPr="00FD1F5E">
        <w:rPr>
          <w:rFonts w:ascii="Times New Roman" w:hAnsi="Times New Roman" w:cs="Times New Roman"/>
          <w:sz w:val="24"/>
          <w:szCs w:val="24"/>
        </w:rPr>
        <w:t xml:space="preserve"> tööpäeva, mil peatub taotluse menetlemise aeg. Kui puudus kõrvaldatakse, loetakse puudusega seotud nõue täidetuks. Toetuse andja jätab taotluse läbi vaatamata ja sisuliselt hindamata, kui taotleja ei ole tähtaja jooksul puudusi kõrvaldanud või kui puuduste kõrvaldamise raames esitatud lisateave ei anna ikkagi alust lugeda nõue täidetuks. Vastav teavitus edastatakse taotlejale ja tema taotluse osas tehakse rahuldamata jätmise otsus.</w:t>
      </w:r>
    </w:p>
    <w:p w14:paraId="79D0A677" w14:textId="77777777" w:rsidR="00D502DC" w:rsidRDefault="00D502DC" w:rsidP="00320196">
      <w:pPr>
        <w:spacing w:after="0" w:line="276" w:lineRule="auto"/>
        <w:jc w:val="both"/>
        <w:rPr>
          <w:rFonts w:ascii="Times New Roman" w:hAnsi="Times New Roman" w:cs="Times New Roman"/>
          <w:sz w:val="24"/>
          <w:szCs w:val="24"/>
        </w:rPr>
      </w:pPr>
    </w:p>
    <w:p w14:paraId="0EB194B8" w14:textId="18B7B3BC" w:rsidR="00D502DC" w:rsidRDefault="00D502DC" w:rsidP="00320196">
      <w:pPr>
        <w:spacing w:after="0" w:line="276" w:lineRule="auto"/>
        <w:jc w:val="both"/>
        <w:rPr>
          <w:rFonts w:ascii="Times New Roman" w:hAnsi="Times New Roman" w:cs="Times New Roman"/>
          <w:sz w:val="24"/>
          <w:szCs w:val="24"/>
        </w:rPr>
      </w:pPr>
      <w:r w:rsidRPr="00D502DC">
        <w:rPr>
          <w:rFonts w:ascii="Times New Roman" w:hAnsi="Times New Roman" w:cs="Times New Roman"/>
          <w:sz w:val="24"/>
          <w:szCs w:val="24"/>
          <w:u w:val="single"/>
        </w:rPr>
        <w:t>Lõike 4</w:t>
      </w:r>
      <w:r w:rsidRPr="00D502DC">
        <w:rPr>
          <w:rFonts w:ascii="Times New Roman" w:hAnsi="Times New Roman" w:cs="Times New Roman"/>
          <w:sz w:val="24"/>
          <w:szCs w:val="24"/>
        </w:rPr>
        <w:t xml:space="preserve"> kohaselt tunnistatakse taotlus nõuetele vastavaks, kui taotleja ja taotlus vastavad </w:t>
      </w:r>
      <w:r w:rsidR="006E0634">
        <w:rPr>
          <w:rFonts w:ascii="Times New Roman" w:hAnsi="Times New Roman" w:cs="Times New Roman"/>
          <w:sz w:val="24"/>
          <w:szCs w:val="24"/>
        </w:rPr>
        <w:t>määruse</w:t>
      </w:r>
      <w:r w:rsidRPr="00D502DC">
        <w:rPr>
          <w:rFonts w:ascii="Times New Roman" w:hAnsi="Times New Roman" w:cs="Times New Roman"/>
          <w:sz w:val="24"/>
          <w:szCs w:val="24"/>
        </w:rPr>
        <w:t xml:space="preserve"> nõuetele. Toetuse andja saab tunnistada taotleja ja taotluse nõuetele vastavaks juhul, kui on täidetud kõik </w:t>
      </w:r>
      <w:r w:rsidR="002F0424">
        <w:rPr>
          <w:rFonts w:ascii="Times New Roman" w:hAnsi="Times New Roman" w:cs="Times New Roman"/>
          <w:sz w:val="24"/>
          <w:szCs w:val="24"/>
        </w:rPr>
        <w:t>käesoleva määruse</w:t>
      </w:r>
      <w:r w:rsidRPr="00D502DC">
        <w:rPr>
          <w:rFonts w:ascii="Times New Roman" w:hAnsi="Times New Roman" w:cs="Times New Roman"/>
          <w:sz w:val="24"/>
          <w:szCs w:val="24"/>
        </w:rPr>
        <w:t xml:space="preserve"> §-des </w:t>
      </w:r>
      <w:r w:rsidR="00E462C6">
        <w:rPr>
          <w:rFonts w:ascii="Times New Roman" w:hAnsi="Times New Roman" w:cs="Times New Roman"/>
          <w:sz w:val="24"/>
          <w:szCs w:val="24"/>
        </w:rPr>
        <w:t>8-10 ja § 11 lõikes 5</w:t>
      </w:r>
      <w:r w:rsidRPr="00D502DC">
        <w:rPr>
          <w:rFonts w:ascii="Times New Roman" w:hAnsi="Times New Roman" w:cs="Times New Roman"/>
          <w:sz w:val="24"/>
          <w:szCs w:val="24"/>
        </w:rPr>
        <w:t xml:space="preserve"> sätestatud nõuded</w:t>
      </w:r>
      <w:r>
        <w:rPr>
          <w:rFonts w:ascii="Times New Roman" w:hAnsi="Times New Roman" w:cs="Times New Roman"/>
          <w:sz w:val="24"/>
          <w:szCs w:val="24"/>
        </w:rPr>
        <w:t>.</w:t>
      </w:r>
    </w:p>
    <w:p w14:paraId="47E9F942" w14:textId="77777777" w:rsidR="00FD1F5E" w:rsidRDefault="00FD1F5E" w:rsidP="00EE4E22">
      <w:pPr>
        <w:spacing w:after="0" w:line="240" w:lineRule="auto"/>
        <w:jc w:val="both"/>
        <w:rPr>
          <w:rFonts w:ascii="Times New Roman" w:hAnsi="Times New Roman" w:cs="Times New Roman"/>
          <w:sz w:val="24"/>
          <w:szCs w:val="24"/>
        </w:rPr>
      </w:pPr>
    </w:p>
    <w:p w14:paraId="0C0AF91A" w14:textId="3366A24F" w:rsidR="00420098" w:rsidRPr="00420098" w:rsidRDefault="00101819" w:rsidP="00420098">
      <w:pPr>
        <w:pStyle w:val="Loendilik"/>
        <w:spacing w:after="0" w:line="240" w:lineRule="auto"/>
        <w:ind w:left="0"/>
        <w:jc w:val="both"/>
        <w:rPr>
          <w:rFonts w:ascii="Times New Roman" w:hAnsi="Times New Roman" w:cs="Times New Roman"/>
          <w:sz w:val="24"/>
          <w:szCs w:val="24"/>
        </w:rPr>
      </w:pPr>
      <w:r>
        <w:rPr>
          <w:rFonts w:ascii="Times New Roman" w:hAnsi="Times New Roman" w:cs="Times New Roman"/>
          <w:b/>
          <w:bCs/>
          <w:sz w:val="24"/>
          <w:szCs w:val="24"/>
        </w:rPr>
        <w:t>Paragrahvi</w:t>
      </w:r>
      <w:r w:rsidR="00420098" w:rsidRPr="00090820">
        <w:rPr>
          <w:rFonts w:ascii="Times New Roman" w:hAnsi="Times New Roman" w:cs="Times New Roman"/>
          <w:b/>
          <w:bCs/>
          <w:sz w:val="24"/>
          <w:szCs w:val="24"/>
        </w:rPr>
        <w:t>s</w:t>
      </w:r>
      <w:r w:rsidR="00420098" w:rsidRPr="00420098">
        <w:rPr>
          <w:rFonts w:ascii="Times New Roman" w:hAnsi="Times New Roman" w:cs="Times New Roman"/>
          <w:b/>
          <w:bCs/>
          <w:sz w:val="24"/>
          <w:szCs w:val="24"/>
        </w:rPr>
        <w:t xml:space="preserve"> </w:t>
      </w:r>
      <w:r w:rsidR="00CD32B0">
        <w:rPr>
          <w:rFonts w:ascii="Times New Roman" w:hAnsi="Times New Roman" w:cs="Times New Roman"/>
          <w:b/>
          <w:bCs/>
          <w:sz w:val="24"/>
          <w:szCs w:val="24"/>
        </w:rPr>
        <w:t>1</w:t>
      </w:r>
      <w:r w:rsidR="002D4AB1">
        <w:rPr>
          <w:rFonts w:ascii="Times New Roman" w:hAnsi="Times New Roman" w:cs="Times New Roman"/>
          <w:b/>
          <w:bCs/>
          <w:sz w:val="24"/>
          <w:szCs w:val="24"/>
        </w:rPr>
        <w:t>4</w:t>
      </w:r>
      <w:r w:rsidR="00420098" w:rsidRPr="00420098">
        <w:rPr>
          <w:rFonts w:ascii="Times New Roman" w:hAnsi="Times New Roman" w:cs="Times New Roman"/>
          <w:b/>
          <w:bCs/>
          <w:sz w:val="24"/>
          <w:szCs w:val="24"/>
        </w:rPr>
        <w:t xml:space="preserve"> </w:t>
      </w:r>
      <w:r w:rsidR="00420098" w:rsidRPr="00420098">
        <w:rPr>
          <w:rFonts w:ascii="Times New Roman" w:hAnsi="Times New Roman" w:cs="Times New Roman"/>
          <w:sz w:val="24"/>
          <w:szCs w:val="24"/>
        </w:rPr>
        <w:t xml:space="preserve">reguleeritakse </w:t>
      </w:r>
      <w:r w:rsidR="00CD32B0">
        <w:rPr>
          <w:rFonts w:ascii="Times New Roman" w:hAnsi="Times New Roman" w:cs="Times New Roman"/>
          <w:sz w:val="24"/>
          <w:szCs w:val="24"/>
        </w:rPr>
        <w:t xml:space="preserve">nõuetele vastavaks tunnistatud </w:t>
      </w:r>
      <w:r w:rsidR="00420098" w:rsidRPr="00420098">
        <w:rPr>
          <w:rFonts w:ascii="Times New Roman" w:hAnsi="Times New Roman" w:cs="Times New Roman"/>
          <w:sz w:val="24"/>
          <w:szCs w:val="24"/>
        </w:rPr>
        <w:t>taotluse hindami</w:t>
      </w:r>
      <w:r w:rsidR="00CD32B0">
        <w:rPr>
          <w:rFonts w:ascii="Times New Roman" w:hAnsi="Times New Roman" w:cs="Times New Roman"/>
          <w:sz w:val="24"/>
          <w:szCs w:val="24"/>
        </w:rPr>
        <w:t>se põhimõtted.</w:t>
      </w:r>
    </w:p>
    <w:p w14:paraId="17A0B9F7" w14:textId="77777777" w:rsidR="00420098" w:rsidRDefault="00420098" w:rsidP="00EE4E22">
      <w:pPr>
        <w:spacing w:after="0" w:line="240" w:lineRule="auto"/>
        <w:jc w:val="both"/>
        <w:rPr>
          <w:rFonts w:ascii="Times New Roman" w:hAnsi="Times New Roman" w:cs="Times New Roman"/>
          <w:sz w:val="24"/>
          <w:szCs w:val="24"/>
        </w:rPr>
      </w:pPr>
    </w:p>
    <w:p w14:paraId="6CE8706B" w14:textId="22FED62B" w:rsidR="00420098" w:rsidRPr="00AD2D5A" w:rsidRDefault="00420098" w:rsidP="00420098">
      <w:pPr>
        <w:pStyle w:val="Default"/>
        <w:jc w:val="both"/>
        <w:rPr>
          <w:color w:val="auto"/>
        </w:rPr>
      </w:pPr>
      <w:r w:rsidRPr="00AD2D5A">
        <w:rPr>
          <w:color w:val="auto"/>
        </w:rPr>
        <w:t xml:space="preserve">Kui </w:t>
      </w:r>
      <w:r w:rsidR="00CD32B0">
        <w:rPr>
          <w:color w:val="auto"/>
        </w:rPr>
        <w:t>KÜSK</w:t>
      </w:r>
      <w:r w:rsidR="00A450D7">
        <w:rPr>
          <w:color w:val="auto"/>
        </w:rPr>
        <w:t xml:space="preserve"> </w:t>
      </w:r>
      <w:r w:rsidRPr="00AD2D5A">
        <w:rPr>
          <w:color w:val="auto"/>
        </w:rPr>
        <w:t xml:space="preserve">on taotluse läbi vaadanud </w:t>
      </w:r>
      <w:r w:rsidR="00401626">
        <w:rPr>
          <w:color w:val="auto"/>
        </w:rPr>
        <w:t>ning</w:t>
      </w:r>
      <w:r w:rsidRPr="00AD2D5A">
        <w:rPr>
          <w:color w:val="auto"/>
        </w:rPr>
        <w:t xml:space="preserve"> kontrollinud taotleja ja taotluse nõuetele vastavust, hinda</w:t>
      </w:r>
      <w:r w:rsidR="00A450D7">
        <w:rPr>
          <w:color w:val="auto"/>
        </w:rPr>
        <w:t xml:space="preserve">b </w:t>
      </w:r>
      <w:r w:rsidR="00A450D7" w:rsidRPr="00AD2D5A">
        <w:rPr>
          <w:color w:val="auto"/>
        </w:rPr>
        <w:t>nõuetekohast taotlust</w:t>
      </w:r>
      <w:r w:rsidRPr="00AD2D5A">
        <w:rPr>
          <w:color w:val="auto"/>
        </w:rPr>
        <w:t xml:space="preserve"> </w:t>
      </w:r>
      <w:r>
        <w:rPr>
          <w:color w:val="auto"/>
        </w:rPr>
        <w:t xml:space="preserve">kolmeliikmeline </w:t>
      </w:r>
      <w:r w:rsidR="00CD32B0">
        <w:rPr>
          <w:color w:val="auto"/>
        </w:rPr>
        <w:t>hindajate grupp</w:t>
      </w:r>
      <w:r w:rsidRPr="00AD2D5A">
        <w:rPr>
          <w:color w:val="auto"/>
        </w:rPr>
        <w:t xml:space="preserve"> (edaspidi</w:t>
      </w:r>
      <w:r w:rsidRPr="00AD2D5A">
        <w:rPr>
          <w:i/>
          <w:iCs/>
          <w:color w:val="auto"/>
        </w:rPr>
        <w:t xml:space="preserve"> </w:t>
      </w:r>
      <w:r w:rsidR="00CD32B0">
        <w:rPr>
          <w:i/>
          <w:iCs/>
          <w:color w:val="auto"/>
        </w:rPr>
        <w:t>hindajad</w:t>
      </w:r>
      <w:r w:rsidRPr="00AD2D5A">
        <w:rPr>
          <w:color w:val="auto"/>
        </w:rPr>
        <w:t xml:space="preserve">). </w:t>
      </w:r>
      <w:r w:rsidR="00CD32B0">
        <w:t>Hindajad</w:t>
      </w:r>
      <w:r>
        <w:t xml:space="preserve"> peavad kooskõlas korruptsioonivastase seadusega kinnitama hinnatava taotluse ja taotleja suhtes oma erapooletust ning sõltumatust. Seotuse olemasolul on </w:t>
      </w:r>
      <w:r w:rsidR="00CD32B0">
        <w:t>hindaja</w:t>
      </w:r>
      <w:r>
        <w:t xml:space="preserve"> kohustatud ennast HMS §-s 10 toodud tingimustel ja korras taandama.</w:t>
      </w:r>
      <w:r w:rsidR="00A450D7">
        <w:t xml:space="preserve"> </w:t>
      </w:r>
    </w:p>
    <w:p w14:paraId="0BF263B9" w14:textId="77777777" w:rsidR="00420098" w:rsidRDefault="00420098" w:rsidP="00EE4E22">
      <w:pPr>
        <w:spacing w:after="0" w:line="240" w:lineRule="auto"/>
        <w:jc w:val="both"/>
        <w:rPr>
          <w:rFonts w:ascii="Times New Roman" w:hAnsi="Times New Roman" w:cs="Times New Roman"/>
          <w:sz w:val="24"/>
          <w:szCs w:val="24"/>
        </w:rPr>
      </w:pPr>
    </w:p>
    <w:p w14:paraId="45F31715" w14:textId="11C7BA0C" w:rsidR="00806A05" w:rsidRPr="00AD2D5A" w:rsidRDefault="00806A05" w:rsidP="00806A05">
      <w:pPr>
        <w:pStyle w:val="Default"/>
        <w:jc w:val="both"/>
      </w:pPr>
      <w:r w:rsidRPr="008051D4">
        <w:rPr>
          <w:color w:val="auto"/>
          <w:u w:val="single"/>
        </w:rPr>
        <w:t xml:space="preserve">Lõike </w:t>
      </w:r>
      <w:r w:rsidR="00295607">
        <w:rPr>
          <w:color w:val="auto"/>
          <w:u w:val="single"/>
        </w:rPr>
        <w:t>2</w:t>
      </w:r>
      <w:r w:rsidRPr="00801BCD">
        <w:rPr>
          <w:color w:val="auto"/>
        </w:rPr>
        <w:t xml:space="preserve"> järgi</w:t>
      </w:r>
      <w:r w:rsidRPr="00AD2D5A">
        <w:rPr>
          <w:color w:val="auto"/>
        </w:rPr>
        <w:t xml:space="preserve"> </w:t>
      </w:r>
      <w:r w:rsidRPr="00AD2D5A">
        <w:t>hinda</w:t>
      </w:r>
      <w:r w:rsidR="00295607">
        <w:t>vad hindajad</w:t>
      </w:r>
      <w:r w:rsidRPr="00AD2D5A">
        <w:t xml:space="preserve"> taotlust järgmiste kriteeriumi</w:t>
      </w:r>
      <w:r w:rsidR="00401626">
        <w:t>t</w:t>
      </w:r>
      <w:r w:rsidRPr="00AD2D5A">
        <w:t>e alusel:</w:t>
      </w:r>
    </w:p>
    <w:p w14:paraId="1110B0E2" w14:textId="2090EA55" w:rsidR="00B85E58" w:rsidRPr="00055411" w:rsidRDefault="00B85E58" w:rsidP="00B85E58">
      <w:pPr>
        <w:pStyle w:val="Loendilik"/>
        <w:numPr>
          <w:ilvl w:val="0"/>
          <w:numId w:val="20"/>
        </w:numPr>
        <w:spacing w:line="240" w:lineRule="auto"/>
        <w:jc w:val="both"/>
        <w:rPr>
          <w:rFonts w:ascii="Times New Roman" w:eastAsia="Times New Roman" w:hAnsi="Times New Roman" w:cs="Times New Roman"/>
          <w:color w:val="000000"/>
          <w:kern w:val="0"/>
          <w:sz w:val="28"/>
          <w:szCs w:val="28"/>
          <w:lang w:eastAsia="et-EE"/>
          <w14:ligatures w14:val="none"/>
        </w:rPr>
      </w:pPr>
      <w:r w:rsidRPr="00055411">
        <w:rPr>
          <w:rFonts w:ascii="Times New Roman" w:hAnsi="Times New Roman" w:cs="Times New Roman"/>
          <w:color w:val="000000"/>
          <w:sz w:val="24"/>
          <w:szCs w:val="24"/>
        </w:rPr>
        <w:t>probleemi olulisus valdkonnas</w:t>
      </w:r>
      <w:r>
        <w:rPr>
          <w:rFonts w:ascii="Times New Roman" w:hAnsi="Times New Roman" w:cs="Times New Roman"/>
          <w:color w:val="000000"/>
          <w:sz w:val="24"/>
          <w:szCs w:val="24"/>
        </w:rPr>
        <w:t xml:space="preserve">, </w:t>
      </w:r>
      <w:r w:rsidRPr="00055411">
        <w:rPr>
          <w:rFonts w:ascii="Times New Roman" w:hAnsi="Times New Roman" w:cs="Times New Roman"/>
          <w:color w:val="000000"/>
          <w:sz w:val="24"/>
          <w:szCs w:val="24"/>
        </w:rPr>
        <w:t>kogukonnas</w:t>
      </w:r>
      <w:r>
        <w:rPr>
          <w:rFonts w:ascii="Times New Roman" w:hAnsi="Times New Roman" w:cs="Times New Roman"/>
          <w:color w:val="000000"/>
          <w:sz w:val="24"/>
          <w:szCs w:val="24"/>
        </w:rPr>
        <w:t xml:space="preserve"> või </w:t>
      </w:r>
      <w:r w:rsidRPr="00055411">
        <w:rPr>
          <w:rFonts w:ascii="Times New Roman" w:hAnsi="Times New Roman" w:cs="Times New Roman"/>
          <w:color w:val="000000"/>
          <w:sz w:val="24"/>
          <w:szCs w:val="24"/>
        </w:rPr>
        <w:t>ühiskonnas</w:t>
      </w:r>
      <w:r>
        <w:rPr>
          <w:rFonts w:ascii="Times New Roman" w:hAnsi="Times New Roman" w:cs="Times New Roman"/>
          <w:color w:val="000000"/>
          <w:sz w:val="24"/>
          <w:szCs w:val="24"/>
        </w:rPr>
        <w:t xml:space="preserve"> ning</w:t>
      </w:r>
      <w:r w:rsidRPr="00055411">
        <w:rPr>
          <w:rFonts w:ascii="Times New Roman" w:hAnsi="Times New Roman" w:cs="Times New Roman"/>
          <w:color w:val="000000"/>
          <w:sz w:val="24"/>
          <w:szCs w:val="24"/>
        </w:rPr>
        <w:t xml:space="preserve"> </w:t>
      </w:r>
      <w:r w:rsidRPr="00055411">
        <w:rPr>
          <w:rFonts w:ascii="Times New Roman" w:hAnsi="Times New Roman" w:cs="Times New Roman"/>
          <w:sz w:val="24"/>
          <w:szCs w:val="24"/>
        </w:rPr>
        <w:t>lahenduse mõju sihtrühmale</w:t>
      </w:r>
      <w:r>
        <w:rPr>
          <w:rFonts w:ascii="Times New Roman" w:hAnsi="Times New Roman" w:cs="Times New Roman"/>
          <w:sz w:val="24"/>
          <w:szCs w:val="24"/>
        </w:rPr>
        <w:t>;</w:t>
      </w:r>
    </w:p>
    <w:p w14:paraId="485E871F" w14:textId="62DD2C8D" w:rsidR="00B85E58" w:rsidRPr="00055411" w:rsidRDefault="00B85E58" w:rsidP="00B85E58">
      <w:pPr>
        <w:pStyle w:val="Loendilik"/>
        <w:numPr>
          <w:ilvl w:val="0"/>
          <w:numId w:val="20"/>
        </w:numPr>
        <w:spacing w:line="240" w:lineRule="auto"/>
        <w:jc w:val="both"/>
        <w:rPr>
          <w:rFonts w:ascii="Times New Roman" w:eastAsia="Times New Roman" w:hAnsi="Times New Roman" w:cs="Times New Roman"/>
          <w:color w:val="000000"/>
          <w:kern w:val="0"/>
          <w:sz w:val="28"/>
          <w:szCs w:val="28"/>
          <w:lang w:eastAsia="et-EE"/>
          <w14:ligatures w14:val="none"/>
        </w:rPr>
      </w:pPr>
      <w:r w:rsidRPr="00055411">
        <w:rPr>
          <w:rFonts w:ascii="Times New Roman" w:hAnsi="Times New Roman" w:cs="Times New Roman"/>
          <w:color w:val="000000"/>
          <w:sz w:val="24"/>
          <w:szCs w:val="24"/>
        </w:rPr>
        <w:t>lahenduse elujõulisus</w:t>
      </w:r>
      <w:r>
        <w:rPr>
          <w:rFonts w:ascii="Times New Roman" w:hAnsi="Times New Roman" w:cs="Times New Roman"/>
          <w:color w:val="000000"/>
          <w:sz w:val="24"/>
          <w:szCs w:val="24"/>
        </w:rPr>
        <w:t xml:space="preserve"> ja</w:t>
      </w:r>
      <w:r w:rsidRPr="00055411">
        <w:rPr>
          <w:rFonts w:ascii="Times New Roman" w:hAnsi="Times New Roman" w:cs="Times New Roman"/>
          <w:color w:val="000000"/>
          <w:sz w:val="24"/>
          <w:szCs w:val="24"/>
        </w:rPr>
        <w:t xml:space="preserve"> jätkusuutlikkus</w:t>
      </w:r>
      <w:r>
        <w:rPr>
          <w:rFonts w:ascii="Times New Roman" w:hAnsi="Times New Roman" w:cs="Times New Roman"/>
          <w:color w:val="000000"/>
          <w:sz w:val="24"/>
          <w:szCs w:val="24"/>
        </w:rPr>
        <w:t xml:space="preserve">, </w:t>
      </w:r>
      <w:r w:rsidRPr="00055411">
        <w:rPr>
          <w:rFonts w:ascii="Times New Roman" w:hAnsi="Times New Roman" w:cs="Times New Roman"/>
          <w:color w:val="000000"/>
          <w:sz w:val="24"/>
          <w:szCs w:val="24"/>
        </w:rPr>
        <w:t>s</w:t>
      </w:r>
      <w:r>
        <w:rPr>
          <w:rFonts w:ascii="Times New Roman" w:hAnsi="Times New Roman" w:cs="Times New Roman"/>
          <w:color w:val="000000"/>
          <w:sz w:val="24"/>
          <w:szCs w:val="24"/>
        </w:rPr>
        <w:t>eal</w:t>
      </w:r>
      <w:r w:rsidRPr="00055411">
        <w:rPr>
          <w:rFonts w:ascii="Times New Roman" w:hAnsi="Times New Roman" w:cs="Times New Roman"/>
          <w:color w:val="000000"/>
          <w:sz w:val="24"/>
          <w:szCs w:val="24"/>
        </w:rPr>
        <w:t>h</w:t>
      </w:r>
      <w:r>
        <w:rPr>
          <w:rFonts w:ascii="Times New Roman" w:hAnsi="Times New Roman" w:cs="Times New Roman"/>
          <w:color w:val="000000"/>
          <w:sz w:val="24"/>
          <w:szCs w:val="24"/>
        </w:rPr>
        <w:t>ulgas</w:t>
      </w:r>
      <w:r w:rsidRPr="00055411">
        <w:rPr>
          <w:rFonts w:ascii="Times New Roman" w:hAnsi="Times New Roman" w:cs="Times New Roman"/>
          <w:color w:val="000000"/>
          <w:sz w:val="24"/>
          <w:szCs w:val="24"/>
        </w:rPr>
        <w:t xml:space="preserve"> finants</w:t>
      </w:r>
      <w:r>
        <w:rPr>
          <w:rFonts w:ascii="Times New Roman" w:hAnsi="Times New Roman" w:cs="Times New Roman"/>
          <w:color w:val="000000"/>
          <w:sz w:val="24"/>
          <w:szCs w:val="24"/>
        </w:rPr>
        <w:t>jätkusuutlikkus</w:t>
      </w:r>
      <w:r w:rsidRPr="00055411">
        <w:rPr>
          <w:rFonts w:ascii="Times New Roman" w:hAnsi="Times New Roman" w:cs="Times New Roman"/>
          <w:color w:val="000000"/>
          <w:sz w:val="24"/>
          <w:szCs w:val="24"/>
        </w:rPr>
        <w:t xml:space="preserve">, </w:t>
      </w:r>
      <w:r>
        <w:rPr>
          <w:rFonts w:ascii="Times New Roman" w:hAnsi="Times New Roman" w:cs="Times New Roman"/>
          <w:color w:val="000000"/>
          <w:sz w:val="24"/>
          <w:szCs w:val="24"/>
        </w:rPr>
        <w:t>personal;</w:t>
      </w:r>
    </w:p>
    <w:p w14:paraId="6D7292DD" w14:textId="4098DDCB" w:rsidR="00B85E58" w:rsidRPr="00055411" w:rsidRDefault="00B85E58" w:rsidP="00B85E58">
      <w:pPr>
        <w:pStyle w:val="Loendilik"/>
        <w:numPr>
          <w:ilvl w:val="0"/>
          <w:numId w:val="20"/>
        </w:numPr>
        <w:spacing w:line="240" w:lineRule="auto"/>
        <w:jc w:val="both"/>
        <w:rPr>
          <w:rFonts w:ascii="Times New Roman" w:eastAsia="Times New Roman" w:hAnsi="Times New Roman" w:cs="Times New Roman"/>
          <w:color w:val="000000"/>
          <w:kern w:val="0"/>
          <w:sz w:val="28"/>
          <w:szCs w:val="28"/>
          <w:lang w:eastAsia="et-EE"/>
          <w14:ligatures w14:val="none"/>
        </w:rPr>
      </w:pPr>
      <w:r w:rsidRPr="00055411">
        <w:rPr>
          <w:rFonts w:ascii="Times New Roman" w:hAnsi="Times New Roman" w:cs="Times New Roman"/>
          <w:color w:val="000000"/>
          <w:sz w:val="24"/>
          <w:szCs w:val="24"/>
        </w:rPr>
        <w:t>tegevuste ja tulemuste realistlikkus</w:t>
      </w:r>
      <w:r>
        <w:rPr>
          <w:rFonts w:ascii="Times New Roman" w:hAnsi="Times New Roman" w:cs="Times New Roman"/>
          <w:color w:val="000000"/>
          <w:sz w:val="24"/>
          <w:szCs w:val="24"/>
        </w:rPr>
        <w:t xml:space="preserve"> ning </w:t>
      </w:r>
      <w:r w:rsidRPr="00055411">
        <w:rPr>
          <w:rFonts w:ascii="Times New Roman" w:hAnsi="Times New Roman" w:cs="Times New Roman"/>
          <w:color w:val="000000"/>
          <w:sz w:val="24"/>
          <w:szCs w:val="24"/>
        </w:rPr>
        <w:t>piisavus projekti</w:t>
      </w:r>
      <w:r>
        <w:rPr>
          <w:rFonts w:ascii="Times New Roman" w:hAnsi="Times New Roman" w:cs="Times New Roman"/>
          <w:color w:val="000000"/>
          <w:sz w:val="24"/>
          <w:szCs w:val="24"/>
        </w:rPr>
        <w:t xml:space="preserve"> abikõlblikkuse </w:t>
      </w:r>
      <w:r w:rsidRPr="00055411">
        <w:rPr>
          <w:rFonts w:ascii="Times New Roman" w:hAnsi="Times New Roman" w:cs="Times New Roman"/>
          <w:color w:val="000000"/>
          <w:sz w:val="24"/>
          <w:szCs w:val="24"/>
        </w:rPr>
        <w:t>perioodil</w:t>
      </w:r>
      <w:r>
        <w:rPr>
          <w:rFonts w:ascii="Times New Roman" w:hAnsi="Times New Roman" w:cs="Times New Roman"/>
          <w:color w:val="000000"/>
          <w:sz w:val="24"/>
          <w:szCs w:val="24"/>
        </w:rPr>
        <w:t xml:space="preserve"> ja</w:t>
      </w:r>
      <w:r w:rsidRPr="00055411">
        <w:rPr>
          <w:rFonts w:ascii="Times New Roman" w:hAnsi="Times New Roman" w:cs="Times New Roman"/>
          <w:sz w:val="24"/>
          <w:szCs w:val="24"/>
        </w:rPr>
        <w:t xml:space="preserve"> kommunikatsiooniplaani läbimõeldus</w:t>
      </w:r>
      <w:r>
        <w:rPr>
          <w:rFonts w:ascii="Times New Roman" w:hAnsi="Times New Roman" w:cs="Times New Roman"/>
          <w:sz w:val="24"/>
          <w:szCs w:val="24"/>
        </w:rPr>
        <w:t>;</w:t>
      </w:r>
    </w:p>
    <w:p w14:paraId="2DE44AAC" w14:textId="77777777" w:rsidR="00B85E58" w:rsidRPr="00B85E58" w:rsidRDefault="00B85E58" w:rsidP="00B85E58">
      <w:pPr>
        <w:pStyle w:val="Loendilik"/>
        <w:numPr>
          <w:ilvl w:val="0"/>
          <w:numId w:val="20"/>
        </w:numPr>
        <w:spacing w:line="240" w:lineRule="auto"/>
        <w:jc w:val="both"/>
        <w:rPr>
          <w:rFonts w:ascii="Times New Roman" w:eastAsia="Times New Roman" w:hAnsi="Times New Roman" w:cs="Times New Roman"/>
          <w:color w:val="000000"/>
          <w:kern w:val="0"/>
          <w:sz w:val="28"/>
          <w:szCs w:val="28"/>
          <w:lang w:eastAsia="et-EE"/>
          <w14:ligatures w14:val="none"/>
        </w:rPr>
      </w:pPr>
      <w:r w:rsidRPr="00055411">
        <w:rPr>
          <w:rFonts w:ascii="Times New Roman" w:hAnsi="Times New Roman" w:cs="Times New Roman"/>
          <w:color w:val="000000"/>
          <w:sz w:val="24"/>
          <w:szCs w:val="24"/>
        </w:rPr>
        <w:t>meeskonna, partnerite ja võrgustiku asjakohasus ning nende rollide kirjeldus</w:t>
      </w:r>
      <w:r>
        <w:rPr>
          <w:rFonts w:ascii="Times New Roman" w:hAnsi="Times New Roman" w:cs="Times New Roman"/>
          <w:color w:val="000000"/>
          <w:sz w:val="24"/>
          <w:szCs w:val="24"/>
        </w:rPr>
        <w:t>;</w:t>
      </w:r>
    </w:p>
    <w:p w14:paraId="2A835640" w14:textId="4BB9B1BC" w:rsidR="00806A05" w:rsidRPr="00B85E58" w:rsidRDefault="00B85E58" w:rsidP="00B85E58">
      <w:pPr>
        <w:pStyle w:val="Loendilik"/>
        <w:numPr>
          <w:ilvl w:val="0"/>
          <w:numId w:val="20"/>
        </w:numPr>
        <w:spacing w:line="240" w:lineRule="auto"/>
        <w:jc w:val="both"/>
        <w:rPr>
          <w:rFonts w:ascii="Times New Roman" w:eastAsia="Times New Roman" w:hAnsi="Times New Roman" w:cs="Times New Roman"/>
          <w:color w:val="000000"/>
          <w:kern w:val="0"/>
          <w:sz w:val="28"/>
          <w:szCs w:val="28"/>
          <w:lang w:eastAsia="et-EE"/>
          <w14:ligatures w14:val="none"/>
        </w:rPr>
      </w:pPr>
      <w:r w:rsidRPr="00B85E58">
        <w:rPr>
          <w:rFonts w:ascii="Times New Roman" w:hAnsi="Times New Roman" w:cs="Times New Roman"/>
          <w:color w:val="000000"/>
          <w:sz w:val="24"/>
          <w:szCs w:val="24"/>
        </w:rPr>
        <w:t>projekti eelarve otstarbekus ja kulude mõistlikkus.</w:t>
      </w:r>
    </w:p>
    <w:p w14:paraId="0B90AA99" w14:textId="68D5C762" w:rsidR="00806A05" w:rsidRDefault="00806A05" w:rsidP="00806A05">
      <w:pPr>
        <w:pStyle w:val="Default"/>
        <w:jc w:val="both"/>
      </w:pPr>
      <w:r w:rsidRPr="00AD2D5A">
        <w:t>Kriteeriumite selge sätestamine on oluline selleks, et taotlejale oleks arusaadav, mida hinnatakse. Samuti on läbipaistvad ja selgelt kirjeldatud kriteeriumid taotlejale abiks taotluse koostamisel ning tegevuste ja tulemuste kirjeldamisel. Ühtlasi on selgelt kirjapandud asjaolud juhendiks taotluste hindajatele ja otsuse tegijatele.</w:t>
      </w:r>
      <w:r w:rsidR="00A450D7">
        <w:t xml:space="preserve"> Kokku on võimalik ühele taotlusele omistada maksimaalselt 100 punkti.</w:t>
      </w:r>
      <w:r w:rsidR="00881C2E">
        <w:t xml:space="preserve"> Vältimaks olukorda, kus </w:t>
      </w:r>
      <w:r w:rsidR="005F56F8">
        <w:t>küll nõuetele vastav, kuid sisuliselt nõrk taotlus saaks rahastuse, nähakse ette taotluse sisule mi</w:t>
      </w:r>
      <w:r w:rsidR="006B0A5C">
        <w:t>nimaalne</w:t>
      </w:r>
      <w:r w:rsidR="00D77583">
        <w:t xml:space="preserve"> </w:t>
      </w:r>
      <w:r w:rsidR="005F56F8">
        <w:t>punktisumma</w:t>
      </w:r>
      <w:r w:rsidR="00B85E58">
        <w:t>, milleks on 60 punkti.</w:t>
      </w:r>
      <w:r w:rsidR="00670F10" w:rsidRPr="00670F10">
        <w:rPr>
          <w:rFonts w:asciiTheme="minorHAnsi" w:hAnsiTheme="minorHAnsi" w:cstheme="minorBidi"/>
          <w:color w:val="auto"/>
          <w:kern w:val="2"/>
          <w:sz w:val="22"/>
          <w:szCs w:val="22"/>
          <w14:ligatures w14:val="standardContextual"/>
        </w:rPr>
        <w:t xml:space="preserve"> </w:t>
      </w:r>
      <w:r w:rsidR="00670F10" w:rsidRPr="00670F10">
        <w:t xml:space="preserve">Lävendi kehtestamine tagab, et toetust saavad ainult piisava </w:t>
      </w:r>
      <w:r w:rsidR="00A273BE">
        <w:t xml:space="preserve">sisulise </w:t>
      </w:r>
      <w:r w:rsidR="00670F10" w:rsidRPr="00670F10">
        <w:t>kvaliteedi ja asjakohasusega taotlused.</w:t>
      </w:r>
    </w:p>
    <w:p w14:paraId="087AF154" w14:textId="77777777" w:rsidR="00331EEE" w:rsidRDefault="00331EEE" w:rsidP="00806A05">
      <w:pPr>
        <w:pStyle w:val="Default"/>
        <w:jc w:val="both"/>
      </w:pPr>
    </w:p>
    <w:p w14:paraId="3A89795F" w14:textId="3349CCF8" w:rsidR="0085596D" w:rsidRDefault="0085596D" w:rsidP="00806A05">
      <w:pPr>
        <w:pStyle w:val="Default"/>
        <w:jc w:val="both"/>
      </w:pPr>
      <w:r>
        <w:t xml:space="preserve">Nõuetele vastavate taotluste hindamistulemuste ja ettepanekute arutamiseks toimub hindajate koosolek. </w:t>
      </w:r>
      <w:r w:rsidRPr="0085596D">
        <w:rPr>
          <w:u w:val="single"/>
        </w:rPr>
        <w:t>Lõikes 4</w:t>
      </w:r>
      <w:r>
        <w:t xml:space="preserve"> </w:t>
      </w:r>
      <w:r w:rsidRPr="0085596D">
        <w:t>rõhutatakse hindamisprotsessi läbipaistvuse tagamist. Kui sama taotluse puhul annavad hindajad koondhinnetele olulisel määral erinevaid hinnanguid (üle 25 punkti vahe), peavad hindajad selle erinevuse põhjuseid ühiselt arutama. Selline nõue aitab vältida hindamisvigu ja vähendada subjektiivsuse mõju, saavutades ühtlasema ja põhjendatuma hindamistulemuse.</w:t>
      </w:r>
    </w:p>
    <w:p w14:paraId="08C4446E" w14:textId="77777777" w:rsidR="00DE1A55" w:rsidRDefault="00DE1A55" w:rsidP="00806A05">
      <w:pPr>
        <w:pStyle w:val="Default"/>
        <w:jc w:val="both"/>
      </w:pPr>
    </w:p>
    <w:p w14:paraId="675233F7" w14:textId="2838F30C" w:rsidR="00913B4C" w:rsidRDefault="00913B4C" w:rsidP="003149DB">
      <w:pPr>
        <w:pStyle w:val="Default"/>
        <w:jc w:val="both"/>
      </w:pPr>
      <w:r w:rsidRPr="00913B4C">
        <w:t>Hindamisprotsessi konfidentsiaalsuse tagamiseks ei avalikustata</w:t>
      </w:r>
      <w:r w:rsidR="00E462C6">
        <w:t xml:space="preserve"> t</w:t>
      </w:r>
      <w:r w:rsidR="00E462C6" w:rsidRPr="00E462C6">
        <w:t>eavet, milles taotlusi hinnanud hindajate nimed on isikuliselt seostatud hindajate poolt antud kriteeriumipõhiste hindamispunktidega.</w:t>
      </w:r>
      <w:r w:rsidR="00E462C6">
        <w:t xml:space="preserve"> </w:t>
      </w:r>
      <w:r w:rsidRPr="00913B4C">
        <w:t>See tagab hindamise erapooletuse ja usaldusväärsuse.</w:t>
      </w:r>
      <w:r w:rsidR="003149DB">
        <w:t xml:space="preserve"> Andmekaitse Inspektsioon on väljendanud seisukohta, et „eksperdi nime avalikustamine kujul, mil see on </w:t>
      </w:r>
      <w:proofErr w:type="spellStart"/>
      <w:r w:rsidR="003149DB">
        <w:t>kokkuviidav</w:t>
      </w:r>
      <w:proofErr w:type="spellEnd"/>
      <w:r w:rsidR="003149DB">
        <w:t xml:space="preserve"> tema antud hindamispunktide ja/või hinnangute/kommentaaridega, võib kaasa tuua hindajale eraelu olulise riive nt võimaliku rünnaku näol.“</w:t>
      </w:r>
      <w:r w:rsidR="003149DB">
        <w:rPr>
          <w:rStyle w:val="Allmrkuseviide"/>
        </w:rPr>
        <w:footnoteReference w:id="4"/>
      </w:r>
    </w:p>
    <w:p w14:paraId="345D8EA9" w14:textId="77777777" w:rsidR="0085596D" w:rsidRDefault="0085596D" w:rsidP="00806A05">
      <w:pPr>
        <w:pStyle w:val="Default"/>
        <w:jc w:val="both"/>
      </w:pPr>
    </w:p>
    <w:p w14:paraId="2DB64EA0" w14:textId="6D29C77A" w:rsidR="00806A05" w:rsidRDefault="00331EEE" w:rsidP="00D4552E">
      <w:pPr>
        <w:pStyle w:val="Default"/>
        <w:jc w:val="both"/>
      </w:pPr>
      <w:r w:rsidRPr="00331EEE">
        <w:t>Hindamise tulemusena tekib p</w:t>
      </w:r>
      <w:r w:rsidR="00670F10">
        <w:t>aremusjärjestus</w:t>
      </w:r>
      <w:r w:rsidRPr="00331EEE">
        <w:t xml:space="preserve">. </w:t>
      </w:r>
      <w:r w:rsidR="00670F10">
        <w:t>T</w:t>
      </w:r>
      <w:r w:rsidR="00670F10" w:rsidRPr="00670F10">
        <w:t xml:space="preserve">aotlused, mis on saanud vähemalt 60 punkti, järjestatakse hindamistulemuste alusel alates kõrgeimast koondhindest. Toetusi eraldatakse vastavalt sellele järjestusele seni, kuni vastava vooru eelarvelised vahendid on ammendunud. Kui </w:t>
      </w:r>
      <w:r w:rsidR="003149DB">
        <w:t xml:space="preserve">taotlusvooru </w:t>
      </w:r>
      <w:r w:rsidR="008A40BC">
        <w:t>eelarve</w:t>
      </w:r>
      <w:r w:rsidR="003149DB">
        <w:t xml:space="preserve"> ammendub</w:t>
      </w:r>
      <w:r w:rsidR="00670F10" w:rsidRPr="00670F10">
        <w:t>, jäävad madalamale järjestatud taotlused rahastusest välja, isegi kui nende hinne ületab lävendi.</w:t>
      </w:r>
    </w:p>
    <w:p w14:paraId="1C344A99" w14:textId="77777777" w:rsidR="002827FF" w:rsidRDefault="002827FF" w:rsidP="00331EEE">
      <w:pPr>
        <w:pStyle w:val="Default"/>
        <w:jc w:val="both"/>
      </w:pPr>
    </w:p>
    <w:p w14:paraId="371B4F5E" w14:textId="19242771" w:rsidR="001E5BFB" w:rsidRPr="00FC39D3" w:rsidRDefault="00DE1A55" w:rsidP="001E5BFB">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1E5BFB" w:rsidRPr="00FC39D3">
        <w:rPr>
          <w:rFonts w:ascii="Times New Roman" w:hAnsi="Times New Roman" w:cs="Times New Roman"/>
          <w:b/>
          <w:bCs/>
          <w:sz w:val="24"/>
          <w:szCs w:val="24"/>
        </w:rPr>
        <w:t>s 1</w:t>
      </w:r>
      <w:r w:rsidR="002D4AB1">
        <w:rPr>
          <w:rFonts w:ascii="Times New Roman" w:hAnsi="Times New Roman" w:cs="Times New Roman"/>
          <w:b/>
          <w:bCs/>
          <w:sz w:val="24"/>
          <w:szCs w:val="24"/>
        </w:rPr>
        <w:t>5</w:t>
      </w:r>
      <w:r w:rsidR="001E5BFB" w:rsidRPr="00FC39D3">
        <w:rPr>
          <w:rFonts w:ascii="Times New Roman" w:hAnsi="Times New Roman" w:cs="Times New Roman"/>
          <w:b/>
          <w:bCs/>
          <w:sz w:val="24"/>
          <w:szCs w:val="24"/>
        </w:rPr>
        <w:t xml:space="preserve"> </w:t>
      </w:r>
      <w:r w:rsidR="001E5BFB" w:rsidRPr="00FC39D3">
        <w:rPr>
          <w:rFonts w:ascii="Times New Roman" w:hAnsi="Times New Roman" w:cs="Times New Roman"/>
          <w:sz w:val="24"/>
          <w:szCs w:val="24"/>
        </w:rPr>
        <w:t>reguleeritakse taotluse rahuldamise</w:t>
      </w:r>
      <w:r w:rsidR="00FC39D3" w:rsidRPr="00FC39D3">
        <w:rPr>
          <w:rFonts w:ascii="Times New Roman" w:hAnsi="Times New Roman" w:cs="Times New Roman"/>
          <w:sz w:val="24"/>
          <w:szCs w:val="24"/>
        </w:rPr>
        <w:t xml:space="preserve"> </w:t>
      </w:r>
      <w:r w:rsidR="001E5BFB" w:rsidRPr="00FC39D3">
        <w:rPr>
          <w:rFonts w:ascii="Times New Roman" w:hAnsi="Times New Roman" w:cs="Times New Roman"/>
          <w:sz w:val="24"/>
          <w:szCs w:val="24"/>
        </w:rPr>
        <w:t>ja rahuldamata jätmise otsuse tegemi</w:t>
      </w:r>
      <w:r w:rsidR="00771D4F">
        <w:rPr>
          <w:rFonts w:ascii="Times New Roman" w:hAnsi="Times New Roman" w:cs="Times New Roman"/>
          <w:sz w:val="24"/>
          <w:szCs w:val="24"/>
        </w:rPr>
        <w:t>s</w:t>
      </w:r>
      <w:r w:rsidR="001E5BFB" w:rsidRPr="00FC39D3">
        <w:rPr>
          <w:rFonts w:ascii="Times New Roman" w:hAnsi="Times New Roman" w:cs="Times New Roman"/>
          <w:sz w:val="24"/>
          <w:szCs w:val="24"/>
        </w:rPr>
        <w:t>e tingimused ja kord.</w:t>
      </w:r>
    </w:p>
    <w:p w14:paraId="2DC0A443" w14:textId="77777777" w:rsidR="001E5BFB" w:rsidRPr="00FC39D3" w:rsidRDefault="001E5BFB" w:rsidP="001E5BFB">
      <w:pPr>
        <w:spacing w:after="0" w:line="240" w:lineRule="auto"/>
        <w:jc w:val="both"/>
        <w:rPr>
          <w:rFonts w:ascii="Times New Roman" w:hAnsi="Times New Roman" w:cs="Times New Roman"/>
          <w:sz w:val="24"/>
          <w:szCs w:val="24"/>
        </w:rPr>
      </w:pPr>
      <w:r w:rsidRPr="00FC39D3">
        <w:rPr>
          <w:rFonts w:ascii="Times New Roman" w:hAnsi="Times New Roman" w:cs="Times New Roman"/>
          <w:sz w:val="24"/>
          <w:szCs w:val="24"/>
        </w:rPr>
        <w:t xml:space="preserve"> </w:t>
      </w:r>
    </w:p>
    <w:p w14:paraId="526A7362" w14:textId="4F658E39" w:rsidR="001E5BFB" w:rsidRDefault="00FC39D3" w:rsidP="001E5BFB">
      <w:pPr>
        <w:spacing w:after="0" w:line="240" w:lineRule="auto"/>
        <w:jc w:val="both"/>
        <w:rPr>
          <w:rFonts w:ascii="Times New Roman" w:hAnsi="Times New Roman" w:cs="Times New Roman"/>
          <w:sz w:val="24"/>
          <w:szCs w:val="24"/>
        </w:rPr>
      </w:pPr>
      <w:r w:rsidRPr="00FC39D3">
        <w:rPr>
          <w:rFonts w:ascii="Times New Roman" w:hAnsi="Times New Roman" w:cs="Times New Roman"/>
          <w:sz w:val="24"/>
          <w:szCs w:val="24"/>
        </w:rPr>
        <w:t>KÜSK</w:t>
      </w:r>
      <w:r w:rsidR="00B048B0" w:rsidRPr="00FC39D3">
        <w:rPr>
          <w:rFonts w:ascii="Times New Roman" w:hAnsi="Times New Roman" w:cs="Times New Roman"/>
          <w:sz w:val="24"/>
          <w:szCs w:val="24"/>
        </w:rPr>
        <w:t xml:space="preserve"> </w:t>
      </w:r>
      <w:r w:rsidR="001E5BFB" w:rsidRPr="00FC39D3">
        <w:rPr>
          <w:rFonts w:ascii="Times New Roman" w:hAnsi="Times New Roman" w:cs="Times New Roman"/>
          <w:sz w:val="24"/>
          <w:szCs w:val="24"/>
        </w:rPr>
        <w:t>teeb taotluse rahuldamise</w:t>
      </w:r>
      <w:r w:rsidRPr="00FC39D3">
        <w:rPr>
          <w:rFonts w:ascii="Times New Roman" w:hAnsi="Times New Roman" w:cs="Times New Roman"/>
          <w:sz w:val="24"/>
          <w:szCs w:val="24"/>
        </w:rPr>
        <w:t xml:space="preserve"> </w:t>
      </w:r>
      <w:r w:rsidR="001E5BFB" w:rsidRPr="00FC39D3">
        <w:rPr>
          <w:rFonts w:ascii="Times New Roman" w:hAnsi="Times New Roman" w:cs="Times New Roman"/>
          <w:sz w:val="24"/>
          <w:szCs w:val="24"/>
        </w:rPr>
        <w:t>või rahuldamata jätmise otsuse hinda</w:t>
      </w:r>
      <w:r w:rsidRPr="00FC39D3">
        <w:rPr>
          <w:rFonts w:ascii="Times New Roman" w:hAnsi="Times New Roman" w:cs="Times New Roman"/>
          <w:sz w:val="24"/>
          <w:szCs w:val="24"/>
        </w:rPr>
        <w:t xml:space="preserve">jate </w:t>
      </w:r>
      <w:r w:rsidR="001E5BFB" w:rsidRPr="00FC39D3">
        <w:rPr>
          <w:rFonts w:ascii="Times New Roman" w:hAnsi="Times New Roman" w:cs="Times New Roman"/>
          <w:sz w:val="24"/>
          <w:szCs w:val="24"/>
        </w:rPr>
        <w:t>ettepanekul.</w:t>
      </w:r>
    </w:p>
    <w:p w14:paraId="5802F839" w14:textId="77777777" w:rsidR="00FC39D3" w:rsidRDefault="00FC39D3" w:rsidP="001E5BFB">
      <w:pPr>
        <w:spacing w:after="0" w:line="240" w:lineRule="auto"/>
        <w:jc w:val="both"/>
        <w:rPr>
          <w:rFonts w:ascii="Times New Roman" w:hAnsi="Times New Roman" w:cs="Times New Roman"/>
          <w:sz w:val="24"/>
          <w:szCs w:val="24"/>
        </w:rPr>
      </w:pPr>
    </w:p>
    <w:p w14:paraId="0143C970" w14:textId="4C609704" w:rsidR="004E68E1" w:rsidRPr="00B85E58" w:rsidRDefault="004E68E1" w:rsidP="004E68E1">
      <w:pPr>
        <w:spacing w:after="0" w:line="240" w:lineRule="auto"/>
        <w:jc w:val="both"/>
        <w:rPr>
          <w:rFonts w:ascii="Times New Roman" w:hAnsi="Times New Roman" w:cs="Times New Roman"/>
          <w:sz w:val="24"/>
          <w:szCs w:val="24"/>
          <w:highlight w:val="yellow"/>
        </w:rPr>
      </w:pPr>
      <w:r w:rsidRPr="004E68E1">
        <w:rPr>
          <w:rFonts w:ascii="Times New Roman" w:hAnsi="Times New Roman" w:cs="Times New Roman"/>
          <w:sz w:val="24"/>
          <w:szCs w:val="24"/>
        </w:rPr>
        <w:t>Taotlus jäetakse rahuldamata, kui see ei vasta täielikult määruse nõuetele. Rahuldamata jätmise aluseks võib olla</w:t>
      </w:r>
      <w:r w:rsidR="004D6F62">
        <w:rPr>
          <w:rFonts w:ascii="Times New Roman" w:hAnsi="Times New Roman" w:cs="Times New Roman"/>
          <w:sz w:val="24"/>
          <w:szCs w:val="24"/>
        </w:rPr>
        <w:t xml:space="preserve">, kui </w:t>
      </w:r>
      <w:r w:rsidR="004D6F62" w:rsidRPr="004D6F62">
        <w:rPr>
          <w:rFonts w:ascii="Times New Roman" w:hAnsi="Times New Roman" w:cs="Times New Roman"/>
          <w:sz w:val="24"/>
          <w:szCs w:val="24"/>
        </w:rPr>
        <w:t>taotlus on saanud vähemalt ühe hindamiskriteeriumi väärtuseks 0 punkti</w:t>
      </w:r>
      <w:r w:rsidR="004D6F62">
        <w:rPr>
          <w:rFonts w:ascii="Times New Roman" w:hAnsi="Times New Roman" w:cs="Times New Roman"/>
          <w:sz w:val="24"/>
          <w:szCs w:val="24"/>
        </w:rPr>
        <w:t>,</w:t>
      </w:r>
      <w:r w:rsidRPr="004E68E1">
        <w:rPr>
          <w:rFonts w:ascii="Times New Roman" w:hAnsi="Times New Roman" w:cs="Times New Roman"/>
          <w:sz w:val="24"/>
          <w:szCs w:val="24"/>
        </w:rPr>
        <w:t xml:space="preserve"> taotluse koondhinde jäämine alla 60 punkti, eelarvevahendite puudumine pingerea alusel</w:t>
      </w:r>
      <w:r w:rsidR="004D6F62">
        <w:rPr>
          <w:rFonts w:ascii="Times New Roman" w:hAnsi="Times New Roman" w:cs="Times New Roman"/>
          <w:sz w:val="24"/>
          <w:szCs w:val="24"/>
        </w:rPr>
        <w:t xml:space="preserve">, </w:t>
      </w:r>
      <w:r w:rsidRPr="004E68E1">
        <w:rPr>
          <w:rFonts w:ascii="Times New Roman" w:hAnsi="Times New Roman" w:cs="Times New Roman"/>
          <w:sz w:val="24"/>
          <w:szCs w:val="24"/>
        </w:rPr>
        <w:t>olukord, kus selgub, et taotluses on esitatud ebaõigeid või mittetäielikke andmeid ning puudused on toetuse andja määratud tähtpäevaks kõrvaldamata</w:t>
      </w:r>
      <w:r w:rsidR="004D6F62">
        <w:rPr>
          <w:rFonts w:ascii="Times New Roman" w:hAnsi="Times New Roman" w:cs="Times New Roman"/>
          <w:sz w:val="24"/>
          <w:szCs w:val="24"/>
        </w:rPr>
        <w:t xml:space="preserve">, või kui </w:t>
      </w:r>
      <w:r w:rsidR="004D6F62" w:rsidRPr="004D6F62">
        <w:rPr>
          <w:rFonts w:ascii="Times New Roman" w:hAnsi="Times New Roman" w:cs="Times New Roman"/>
          <w:sz w:val="24"/>
          <w:szCs w:val="24"/>
        </w:rPr>
        <w:t>taotleja või temaga seotud isik mõjutab pettuse või ähvardusega või muul õigusvastasel viisil taotluse menetlemist</w:t>
      </w:r>
      <w:r w:rsidRPr="004E68E1">
        <w:rPr>
          <w:rFonts w:ascii="Times New Roman" w:hAnsi="Times New Roman" w:cs="Times New Roman"/>
          <w:sz w:val="24"/>
          <w:szCs w:val="24"/>
        </w:rPr>
        <w:t>. Taotluse rahuldamata jätmise otsuses märgitakse vähemalt otsuse tegemise kuupäev, taotleja nimi, otsuse põhjendus ning omistatud punktisumma ja selgitus otsuse vaidlustamise korra kohta.</w:t>
      </w:r>
    </w:p>
    <w:p w14:paraId="3414296F" w14:textId="2093728E" w:rsidR="004E68E1" w:rsidRPr="004E68E1" w:rsidRDefault="004E68E1" w:rsidP="004E68E1">
      <w:pPr>
        <w:spacing w:after="0" w:line="240" w:lineRule="auto"/>
        <w:jc w:val="both"/>
        <w:rPr>
          <w:rFonts w:ascii="Times New Roman" w:hAnsi="Times New Roman" w:cs="Times New Roman"/>
          <w:sz w:val="24"/>
          <w:szCs w:val="24"/>
        </w:rPr>
      </w:pPr>
    </w:p>
    <w:p w14:paraId="3DC49114" w14:textId="420365CE" w:rsidR="004E68E1" w:rsidRPr="004E68E1" w:rsidRDefault="004E68E1" w:rsidP="004E68E1">
      <w:pPr>
        <w:spacing w:after="0" w:line="240" w:lineRule="auto"/>
        <w:jc w:val="both"/>
        <w:rPr>
          <w:rFonts w:ascii="Times New Roman" w:hAnsi="Times New Roman" w:cs="Times New Roman"/>
          <w:sz w:val="24"/>
          <w:szCs w:val="24"/>
        </w:rPr>
      </w:pPr>
      <w:r w:rsidRPr="004E68E1">
        <w:rPr>
          <w:rFonts w:ascii="Times New Roman" w:hAnsi="Times New Roman" w:cs="Times New Roman"/>
          <w:sz w:val="24"/>
          <w:szCs w:val="24"/>
        </w:rPr>
        <w:t>Taotluse rahuldamise otsuses sätestatakse vähemalt otsuse kuupäev, toetuse saaja andmed, toetuse summa ja toetatavad tegevused. Samuti sisaldab otsus viidet vaidlustamise korra kohta.</w:t>
      </w:r>
    </w:p>
    <w:p w14:paraId="58D956A9" w14:textId="77777777" w:rsidR="001E5BFB" w:rsidRPr="00FC39D3" w:rsidRDefault="001E5BFB" w:rsidP="001E5BFB">
      <w:pPr>
        <w:spacing w:after="0" w:line="240" w:lineRule="auto"/>
        <w:jc w:val="both"/>
        <w:rPr>
          <w:rFonts w:ascii="Times New Roman" w:hAnsi="Times New Roman" w:cs="Times New Roman"/>
          <w:sz w:val="24"/>
          <w:szCs w:val="24"/>
        </w:rPr>
      </w:pPr>
    </w:p>
    <w:p w14:paraId="24DE65FE" w14:textId="424326D4" w:rsidR="001E5BFB" w:rsidRDefault="001E5BFB" w:rsidP="001E5BFB">
      <w:pPr>
        <w:spacing w:after="0" w:line="240" w:lineRule="auto"/>
        <w:jc w:val="both"/>
        <w:rPr>
          <w:rFonts w:ascii="Times New Roman" w:hAnsi="Times New Roman" w:cs="Times New Roman"/>
          <w:sz w:val="24"/>
          <w:szCs w:val="24"/>
        </w:rPr>
      </w:pPr>
      <w:r w:rsidRPr="00FC39D3">
        <w:rPr>
          <w:rFonts w:ascii="Times New Roman" w:hAnsi="Times New Roman" w:cs="Times New Roman"/>
          <w:sz w:val="24"/>
          <w:szCs w:val="24"/>
        </w:rPr>
        <w:t>Taotlejale saadetakse tema kohta tehtud otsus elektrooniliselt</w:t>
      </w:r>
      <w:r w:rsidR="00FC39D3">
        <w:rPr>
          <w:rFonts w:ascii="Times New Roman" w:hAnsi="Times New Roman" w:cs="Times New Roman"/>
          <w:sz w:val="24"/>
          <w:szCs w:val="24"/>
        </w:rPr>
        <w:t xml:space="preserve"> 10 tööpäeva jooksul pärast otsuse vastuvõtmist</w:t>
      </w:r>
      <w:r w:rsidRPr="00FC39D3">
        <w:rPr>
          <w:rFonts w:ascii="Times New Roman" w:hAnsi="Times New Roman" w:cs="Times New Roman"/>
          <w:sz w:val="24"/>
          <w:szCs w:val="24"/>
        </w:rPr>
        <w:t>.</w:t>
      </w:r>
    </w:p>
    <w:p w14:paraId="0BAF757A" w14:textId="77777777" w:rsidR="00FC39D3" w:rsidRDefault="00FC39D3" w:rsidP="001E5BFB">
      <w:pPr>
        <w:spacing w:after="0" w:line="240" w:lineRule="auto"/>
        <w:jc w:val="both"/>
        <w:rPr>
          <w:rFonts w:ascii="Times New Roman" w:hAnsi="Times New Roman" w:cs="Times New Roman"/>
          <w:sz w:val="24"/>
          <w:szCs w:val="24"/>
        </w:rPr>
      </w:pPr>
    </w:p>
    <w:p w14:paraId="1024DE5F" w14:textId="0FFE516F" w:rsidR="001E5BFB" w:rsidRPr="00431EFD" w:rsidRDefault="00FC39D3" w:rsidP="001E5BFB">
      <w:pPr>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Kõik toetust saanud ühingud koos projekti </w:t>
      </w:r>
      <w:r w:rsidR="0009430E">
        <w:rPr>
          <w:rFonts w:ascii="Times New Roman" w:hAnsi="Times New Roman" w:cs="Times New Roman"/>
          <w:sz w:val="24"/>
          <w:szCs w:val="24"/>
        </w:rPr>
        <w:t>nime</w:t>
      </w:r>
      <w:r>
        <w:rPr>
          <w:rFonts w:ascii="Times New Roman" w:hAnsi="Times New Roman" w:cs="Times New Roman"/>
          <w:sz w:val="24"/>
          <w:szCs w:val="24"/>
        </w:rPr>
        <w:t xml:space="preserve"> ja toetussummaga lisatakse toetuse andja kodulehele toetuse andmise avalikustamise ja läbipaistvuse eesmärgil.</w:t>
      </w:r>
    </w:p>
    <w:p w14:paraId="611FF552" w14:textId="77777777" w:rsidR="00807A4E" w:rsidRPr="00B85E58" w:rsidRDefault="00807A4E" w:rsidP="00331EEE">
      <w:pPr>
        <w:spacing w:after="0" w:line="240" w:lineRule="auto"/>
        <w:jc w:val="both"/>
        <w:rPr>
          <w:rFonts w:ascii="Times New Roman" w:hAnsi="Times New Roman" w:cs="Times New Roman"/>
          <w:sz w:val="24"/>
          <w:szCs w:val="24"/>
          <w:highlight w:val="yellow"/>
        </w:rPr>
      </w:pPr>
    </w:p>
    <w:p w14:paraId="375D8128" w14:textId="638B954A" w:rsidR="00807A4E" w:rsidRPr="00431EFD" w:rsidRDefault="00771D4F" w:rsidP="00807A4E">
      <w:pPr>
        <w:spacing w:after="0" w:line="240" w:lineRule="auto"/>
        <w:jc w:val="both"/>
        <w:rPr>
          <w:rFonts w:ascii="Times New Roman" w:hAnsi="Times New Roman" w:cs="Times New Roman"/>
          <w:sz w:val="24"/>
          <w:szCs w:val="24"/>
        </w:rPr>
      </w:pPr>
      <w:r>
        <w:rPr>
          <w:rFonts w:ascii="Times New Roman" w:hAnsi="Times New Roman" w:cs="Times New Roman"/>
          <w:b/>
          <w:sz w:val="24"/>
          <w:szCs w:val="24"/>
        </w:rPr>
        <w:t>Paragrahv</w:t>
      </w:r>
      <w:r w:rsidR="00CD5DC7" w:rsidRPr="00431EFD">
        <w:rPr>
          <w:rFonts w:ascii="Times New Roman" w:hAnsi="Times New Roman" w:cs="Times New Roman"/>
          <w:b/>
          <w:sz w:val="24"/>
          <w:szCs w:val="24"/>
        </w:rPr>
        <w:t xml:space="preserve"> </w:t>
      </w:r>
      <w:r w:rsidR="00B048B0" w:rsidRPr="00431EFD">
        <w:rPr>
          <w:rFonts w:ascii="Times New Roman" w:hAnsi="Times New Roman" w:cs="Times New Roman"/>
          <w:b/>
          <w:sz w:val="24"/>
          <w:szCs w:val="24"/>
        </w:rPr>
        <w:t>1</w:t>
      </w:r>
      <w:r w:rsidR="002D4AB1">
        <w:rPr>
          <w:rFonts w:ascii="Times New Roman" w:hAnsi="Times New Roman" w:cs="Times New Roman"/>
          <w:b/>
          <w:sz w:val="24"/>
          <w:szCs w:val="24"/>
        </w:rPr>
        <w:t>6</w:t>
      </w:r>
      <w:r w:rsidR="00807A4E" w:rsidRPr="00431EFD">
        <w:rPr>
          <w:rFonts w:ascii="Times New Roman" w:hAnsi="Times New Roman" w:cs="Times New Roman"/>
          <w:sz w:val="24"/>
          <w:szCs w:val="24"/>
        </w:rPr>
        <w:t xml:space="preserve"> reguleerib riigieelarvelise toetuse väljamaksmise tingimusi</w:t>
      </w:r>
      <w:r w:rsidR="00431EFD" w:rsidRPr="00431EFD">
        <w:rPr>
          <w:rFonts w:ascii="Times New Roman" w:hAnsi="Times New Roman" w:cs="Times New Roman"/>
          <w:sz w:val="24"/>
          <w:szCs w:val="24"/>
        </w:rPr>
        <w:t>.</w:t>
      </w:r>
    </w:p>
    <w:p w14:paraId="6E59935E" w14:textId="7D776BF7" w:rsidR="00431EFD" w:rsidRPr="00B85E58" w:rsidRDefault="00807A4E" w:rsidP="00807A4E">
      <w:pPr>
        <w:spacing w:after="0" w:line="240" w:lineRule="auto"/>
        <w:jc w:val="both"/>
        <w:rPr>
          <w:rFonts w:ascii="Times New Roman" w:hAnsi="Times New Roman" w:cs="Times New Roman"/>
          <w:sz w:val="24"/>
          <w:szCs w:val="24"/>
          <w:highlight w:val="yellow"/>
        </w:rPr>
      </w:pPr>
      <w:r w:rsidRPr="00B85E58">
        <w:rPr>
          <w:rFonts w:ascii="Times New Roman" w:hAnsi="Times New Roman" w:cs="Times New Roman"/>
          <w:sz w:val="24"/>
          <w:szCs w:val="24"/>
          <w:highlight w:val="yellow"/>
        </w:rPr>
        <w:t xml:space="preserve"> </w:t>
      </w:r>
    </w:p>
    <w:p w14:paraId="0EA8DAD9" w14:textId="77959933" w:rsidR="00807A4E" w:rsidRPr="00431EFD" w:rsidRDefault="00807A4E" w:rsidP="00807A4E">
      <w:pPr>
        <w:spacing w:after="0" w:line="240" w:lineRule="auto"/>
        <w:jc w:val="both"/>
        <w:rPr>
          <w:rFonts w:ascii="Times New Roman" w:hAnsi="Times New Roman" w:cs="Times New Roman"/>
          <w:sz w:val="24"/>
          <w:szCs w:val="24"/>
        </w:rPr>
      </w:pPr>
      <w:r w:rsidRPr="00431EFD">
        <w:rPr>
          <w:rFonts w:ascii="Times New Roman" w:hAnsi="Times New Roman" w:cs="Times New Roman"/>
          <w:sz w:val="24"/>
          <w:szCs w:val="24"/>
        </w:rPr>
        <w:t xml:space="preserve">Kui hindamisotsuse alusel kuulub taotlus rahuldamisele, </w:t>
      </w:r>
      <w:r w:rsidR="00431EFD" w:rsidRPr="00431EFD">
        <w:rPr>
          <w:rFonts w:ascii="Times New Roman" w:hAnsi="Times New Roman" w:cs="Times New Roman"/>
          <w:sz w:val="24"/>
          <w:szCs w:val="24"/>
        </w:rPr>
        <w:t xml:space="preserve">sõlmib toetuse andja toetuse saajaga </w:t>
      </w:r>
      <w:r w:rsidR="006F4492" w:rsidRPr="00431EFD">
        <w:rPr>
          <w:rFonts w:ascii="Times New Roman" w:hAnsi="Times New Roman" w:cs="Times New Roman"/>
          <w:sz w:val="24"/>
          <w:szCs w:val="24"/>
        </w:rPr>
        <w:t>riigieelarvelise toetuse leping</w:t>
      </w:r>
      <w:r w:rsidR="00A273BE">
        <w:rPr>
          <w:rFonts w:ascii="Times New Roman" w:hAnsi="Times New Roman" w:cs="Times New Roman"/>
          <w:sz w:val="24"/>
          <w:szCs w:val="24"/>
        </w:rPr>
        <w:t>u</w:t>
      </w:r>
      <w:r w:rsidR="00431EFD" w:rsidRPr="00431EFD">
        <w:rPr>
          <w:rFonts w:ascii="Times New Roman" w:hAnsi="Times New Roman" w:cs="Times New Roman"/>
          <w:sz w:val="24"/>
          <w:szCs w:val="24"/>
        </w:rPr>
        <w:t>. Lepingus sätestatakse detailsemad tingimused toetuse väljamaksmiseks.</w:t>
      </w:r>
    </w:p>
    <w:p w14:paraId="3AAD1481" w14:textId="77777777" w:rsidR="00FB0368" w:rsidRPr="00B85E58" w:rsidRDefault="00FB0368" w:rsidP="00807A4E">
      <w:pPr>
        <w:spacing w:after="0" w:line="240" w:lineRule="auto"/>
        <w:jc w:val="both"/>
        <w:rPr>
          <w:rFonts w:ascii="Times New Roman" w:hAnsi="Times New Roman" w:cs="Times New Roman"/>
          <w:sz w:val="24"/>
          <w:szCs w:val="24"/>
          <w:highlight w:val="yellow"/>
        </w:rPr>
      </w:pPr>
    </w:p>
    <w:p w14:paraId="1255D1BA" w14:textId="04A27956" w:rsidR="00431EFD" w:rsidRPr="00431EFD" w:rsidRDefault="00431EFD" w:rsidP="00431EFD">
      <w:pPr>
        <w:spacing w:after="0" w:line="240" w:lineRule="auto"/>
        <w:jc w:val="both"/>
      </w:pPr>
      <w:r w:rsidRPr="00431EFD">
        <w:rPr>
          <w:rFonts w:ascii="Times New Roman" w:hAnsi="Times New Roman" w:cs="Times New Roman"/>
          <w:sz w:val="24"/>
          <w:szCs w:val="24"/>
          <w:u w:val="single"/>
        </w:rPr>
        <w:t>Lõige</w:t>
      </w:r>
      <w:r w:rsidRPr="00431EFD">
        <w:rPr>
          <w:rFonts w:ascii="Times New Roman" w:hAnsi="Times New Roman" w:cs="Times New Roman"/>
          <w:sz w:val="24"/>
          <w:szCs w:val="24"/>
        </w:rPr>
        <w:t xml:space="preserve"> 4 määrab kindlaks</w:t>
      </w:r>
      <w:r>
        <w:rPr>
          <w:rFonts w:ascii="Times New Roman" w:hAnsi="Times New Roman" w:cs="Times New Roman"/>
          <w:sz w:val="24"/>
          <w:szCs w:val="24"/>
        </w:rPr>
        <w:t>, mis juhtub siis, kui pärast toetuse andmise otsust ei õnne</w:t>
      </w:r>
      <w:r w:rsidR="00771D4F">
        <w:rPr>
          <w:rFonts w:ascii="Times New Roman" w:hAnsi="Times New Roman" w:cs="Times New Roman"/>
          <w:sz w:val="24"/>
          <w:szCs w:val="24"/>
        </w:rPr>
        <w:t>s</w:t>
      </w:r>
      <w:r>
        <w:rPr>
          <w:rFonts w:ascii="Times New Roman" w:hAnsi="Times New Roman" w:cs="Times New Roman"/>
          <w:sz w:val="24"/>
          <w:szCs w:val="24"/>
        </w:rPr>
        <w:t xml:space="preserve">tu toetuse saajaga lepingut sõlmida. Sätte eesmärk on tagada, et toetuse kasutamine toimub õigeaegselt ja tõhusalt. </w:t>
      </w:r>
      <w:r w:rsidRPr="00431EFD">
        <w:rPr>
          <w:rFonts w:ascii="Times" w:hAnsi="Times" w:cs="Times"/>
          <w:sz w:val="24"/>
          <w:szCs w:val="24"/>
        </w:rPr>
        <w:t>Kui lepingut 20 tööpäeva jooksul ei sõlmita ja põhjused on toetuse saaja kontrolli all, on toetuse andjal õigus tühistada varasem otsus, millega toetuse taotlus rahuldati. See tähendab, et toetuse saaja kaotab õiguse toetust saada.</w:t>
      </w:r>
    </w:p>
    <w:p w14:paraId="5E1E07CC" w14:textId="5511F857" w:rsidR="00486CBB" w:rsidRPr="00431EFD" w:rsidRDefault="00486CBB" w:rsidP="00807A4E">
      <w:pPr>
        <w:spacing w:after="0" w:line="240" w:lineRule="auto"/>
        <w:jc w:val="both"/>
        <w:rPr>
          <w:rFonts w:ascii="Times New Roman" w:hAnsi="Times New Roman" w:cs="Times New Roman"/>
          <w:sz w:val="24"/>
          <w:szCs w:val="24"/>
        </w:rPr>
      </w:pPr>
    </w:p>
    <w:p w14:paraId="56E57E2F" w14:textId="631080FD" w:rsidR="00431EFD" w:rsidRDefault="003C5E04" w:rsidP="00807A4E">
      <w:pPr>
        <w:spacing w:after="0" w:line="240" w:lineRule="auto"/>
        <w:jc w:val="both"/>
        <w:rPr>
          <w:rFonts w:ascii="Times New Roman" w:hAnsi="Times New Roman" w:cs="Times New Roman"/>
          <w:bCs/>
          <w:sz w:val="24"/>
          <w:szCs w:val="24"/>
        </w:rPr>
      </w:pPr>
      <w:r>
        <w:rPr>
          <w:rFonts w:ascii="Times New Roman" w:hAnsi="Times New Roman" w:cs="Times New Roman"/>
          <w:b/>
          <w:sz w:val="24"/>
          <w:szCs w:val="24"/>
        </w:rPr>
        <w:t>Paragrahv</w:t>
      </w:r>
      <w:r w:rsidR="009433F1" w:rsidRPr="00431EFD">
        <w:rPr>
          <w:rFonts w:ascii="Times New Roman" w:hAnsi="Times New Roman" w:cs="Times New Roman"/>
          <w:b/>
          <w:sz w:val="24"/>
          <w:szCs w:val="24"/>
        </w:rPr>
        <w:t xml:space="preserve"> 1</w:t>
      </w:r>
      <w:r w:rsidR="002D4AB1">
        <w:rPr>
          <w:rFonts w:ascii="Times New Roman" w:hAnsi="Times New Roman" w:cs="Times New Roman"/>
          <w:b/>
          <w:sz w:val="24"/>
          <w:szCs w:val="24"/>
        </w:rPr>
        <w:t>7</w:t>
      </w:r>
      <w:r w:rsidR="009433F1">
        <w:rPr>
          <w:rFonts w:ascii="Times New Roman" w:hAnsi="Times New Roman" w:cs="Times New Roman"/>
          <w:b/>
          <w:sz w:val="24"/>
          <w:szCs w:val="24"/>
        </w:rPr>
        <w:t xml:space="preserve"> </w:t>
      </w:r>
      <w:r w:rsidR="009433F1">
        <w:rPr>
          <w:rFonts w:ascii="Times New Roman" w:hAnsi="Times New Roman" w:cs="Times New Roman"/>
          <w:bCs/>
          <w:sz w:val="24"/>
          <w:szCs w:val="24"/>
        </w:rPr>
        <w:t xml:space="preserve">sätestab toetuse kasutamisega seotud aruandluskohustuse nõuded, mis </w:t>
      </w:r>
      <w:r w:rsidR="009433F1" w:rsidRPr="009433F1">
        <w:rPr>
          <w:rFonts w:ascii="Times New Roman" w:hAnsi="Times New Roman" w:cs="Times New Roman"/>
          <w:bCs/>
          <w:sz w:val="24"/>
          <w:szCs w:val="24"/>
        </w:rPr>
        <w:t>reguleerivad, kuidas toimub toetuse saaja aruandlus, millised on tähtajad, aruannete kontrollimise kord ja võimalikud tagajärjed, kui aruandlus või projektitegevused ei vasta nõuetele.</w:t>
      </w:r>
    </w:p>
    <w:p w14:paraId="127CF5C4" w14:textId="77777777" w:rsidR="009433F1" w:rsidRDefault="009433F1" w:rsidP="00807A4E">
      <w:pPr>
        <w:spacing w:after="0" w:line="240" w:lineRule="auto"/>
        <w:jc w:val="both"/>
        <w:rPr>
          <w:rFonts w:ascii="Times New Roman" w:hAnsi="Times New Roman" w:cs="Times New Roman"/>
          <w:bCs/>
          <w:sz w:val="24"/>
          <w:szCs w:val="24"/>
        </w:rPr>
      </w:pPr>
    </w:p>
    <w:p w14:paraId="1924CCA6" w14:textId="2D067363" w:rsidR="00DA5C86" w:rsidRPr="009433F1" w:rsidRDefault="009433F1" w:rsidP="00DA5C86">
      <w:pPr>
        <w:spacing w:after="0" w:line="240" w:lineRule="auto"/>
        <w:jc w:val="both"/>
        <w:rPr>
          <w:rFonts w:ascii="Times New Roman" w:hAnsi="Times New Roman" w:cs="Times New Roman"/>
          <w:sz w:val="24"/>
          <w:szCs w:val="24"/>
        </w:rPr>
      </w:pPr>
      <w:r w:rsidRPr="009433F1">
        <w:rPr>
          <w:rFonts w:ascii="Times New Roman" w:hAnsi="Times New Roman" w:cs="Times New Roman"/>
          <w:bCs/>
          <w:sz w:val="24"/>
          <w:szCs w:val="24"/>
        </w:rPr>
        <w:t>Toetuse saaja kohustub esitama vahearuande</w:t>
      </w:r>
      <w:r w:rsidR="00665A1E">
        <w:rPr>
          <w:rFonts w:ascii="Times New Roman" w:hAnsi="Times New Roman" w:cs="Times New Roman"/>
          <w:bCs/>
          <w:sz w:val="24"/>
          <w:szCs w:val="24"/>
        </w:rPr>
        <w:t xml:space="preserve"> tähtajaks, mis on kokku lepitud lepingus,</w:t>
      </w:r>
      <w:r w:rsidRPr="009433F1">
        <w:rPr>
          <w:rFonts w:ascii="Times New Roman" w:hAnsi="Times New Roman" w:cs="Times New Roman"/>
          <w:bCs/>
          <w:sz w:val="24"/>
          <w:szCs w:val="24"/>
        </w:rPr>
        <w:t xml:space="preserve"> ja lõpparuande vastavalt </w:t>
      </w:r>
      <w:r>
        <w:rPr>
          <w:rFonts w:ascii="Times New Roman" w:hAnsi="Times New Roman" w:cs="Times New Roman"/>
          <w:bCs/>
          <w:sz w:val="24"/>
          <w:szCs w:val="24"/>
        </w:rPr>
        <w:t>lõi</w:t>
      </w:r>
      <w:r w:rsidR="00665A1E">
        <w:rPr>
          <w:rFonts w:ascii="Times New Roman" w:hAnsi="Times New Roman" w:cs="Times New Roman"/>
          <w:bCs/>
          <w:sz w:val="24"/>
          <w:szCs w:val="24"/>
        </w:rPr>
        <w:t>kes</w:t>
      </w:r>
      <w:r>
        <w:rPr>
          <w:rFonts w:ascii="Times New Roman" w:hAnsi="Times New Roman" w:cs="Times New Roman"/>
          <w:bCs/>
          <w:sz w:val="24"/>
          <w:szCs w:val="24"/>
        </w:rPr>
        <w:t xml:space="preserve"> 2 sätestatud tähta</w:t>
      </w:r>
      <w:r w:rsidR="00665A1E">
        <w:rPr>
          <w:rFonts w:ascii="Times New Roman" w:hAnsi="Times New Roman" w:cs="Times New Roman"/>
          <w:bCs/>
          <w:sz w:val="24"/>
          <w:szCs w:val="24"/>
        </w:rPr>
        <w:t>ja</w:t>
      </w:r>
      <w:r>
        <w:rPr>
          <w:rFonts w:ascii="Times New Roman" w:hAnsi="Times New Roman" w:cs="Times New Roman"/>
          <w:bCs/>
          <w:sz w:val="24"/>
          <w:szCs w:val="24"/>
        </w:rPr>
        <w:t>ks</w:t>
      </w:r>
      <w:r w:rsidRPr="009433F1">
        <w:rPr>
          <w:rFonts w:ascii="Times New Roman" w:hAnsi="Times New Roman" w:cs="Times New Roman"/>
          <w:bCs/>
          <w:sz w:val="24"/>
          <w:szCs w:val="24"/>
        </w:rPr>
        <w:t>.</w:t>
      </w:r>
      <w:r>
        <w:rPr>
          <w:rFonts w:ascii="Times New Roman" w:hAnsi="Times New Roman" w:cs="Times New Roman"/>
          <w:bCs/>
          <w:sz w:val="24"/>
          <w:szCs w:val="24"/>
        </w:rPr>
        <w:t xml:space="preserve"> Määratud tähtajad</w:t>
      </w:r>
      <w:r w:rsidRPr="009433F1">
        <w:rPr>
          <w:rFonts w:ascii="Times New Roman" w:hAnsi="Times New Roman" w:cs="Times New Roman"/>
          <w:bCs/>
          <w:sz w:val="24"/>
          <w:szCs w:val="24"/>
        </w:rPr>
        <w:t xml:space="preserve"> võimalda</w:t>
      </w:r>
      <w:r>
        <w:rPr>
          <w:rFonts w:ascii="Times New Roman" w:hAnsi="Times New Roman" w:cs="Times New Roman"/>
          <w:bCs/>
          <w:sz w:val="24"/>
          <w:szCs w:val="24"/>
        </w:rPr>
        <w:t>vad</w:t>
      </w:r>
      <w:r w:rsidRPr="009433F1">
        <w:rPr>
          <w:rFonts w:ascii="Times New Roman" w:hAnsi="Times New Roman" w:cs="Times New Roman"/>
          <w:bCs/>
          <w:sz w:val="24"/>
          <w:szCs w:val="24"/>
        </w:rPr>
        <w:t xml:space="preserve"> toetuse andjal hinnata, kuidas projekti tegevused ja eesmärgid on </w:t>
      </w:r>
      <w:r>
        <w:rPr>
          <w:rFonts w:ascii="Times New Roman" w:hAnsi="Times New Roman" w:cs="Times New Roman"/>
          <w:bCs/>
          <w:sz w:val="24"/>
          <w:szCs w:val="24"/>
        </w:rPr>
        <w:t>projekti kestel ja jooksul</w:t>
      </w:r>
      <w:r w:rsidRPr="009433F1">
        <w:rPr>
          <w:rFonts w:ascii="Times New Roman" w:hAnsi="Times New Roman" w:cs="Times New Roman"/>
          <w:bCs/>
          <w:sz w:val="24"/>
          <w:szCs w:val="24"/>
        </w:rPr>
        <w:t xml:space="preserve"> ellu viidud</w:t>
      </w:r>
      <w:r>
        <w:rPr>
          <w:rFonts w:ascii="Times New Roman" w:hAnsi="Times New Roman" w:cs="Times New Roman"/>
          <w:sz w:val="24"/>
          <w:szCs w:val="24"/>
        </w:rPr>
        <w:t xml:space="preserve"> ning</w:t>
      </w:r>
      <w:r w:rsidR="00486CBB" w:rsidRPr="009433F1">
        <w:rPr>
          <w:rFonts w:ascii="Times New Roman" w:hAnsi="Times New Roman" w:cs="Times New Roman"/>
          <w:sz w:val="24"/>
          <w:szCs w:val="24"/>
        </w:rPr>
        <w:t xml:space="preserve"> tuvastada võimalikke kõrvalekaldeid või vajadusi tegevuste ümberkorraldamiseks. See annab ka varajase ülevaate planeeritud tegevuste üldisest tulemuslikkusest ja selle mõjust. Järelevalve regulaarne läbiviimine suurendab läbipaistvust ja aitab tagada avalike vahendite tõhusa kasutamise.</w:t>
      </w:r>
      <w:r w:rsidR="00DA5C86" w:rsidRPr="009433F1">
        <w:rPr>
          <w:rFonts w:ascii="Times New Roman" w:hAnsi="Times New Roman" w:cs="Times New Roman"/>
          <w:sz w:val="24"/>
          <w:szCs w:val="24"/>
        </w:rPr>
        <w:t xml:space="preserve"> Hindamise eesmärk on tagada, et tegevused on ellu viidud tulemuslikult, toetuse vahendid on kasutatud vastavalt eesmärgile ja kõik tegevused vastavad kinnitatud ajakavale.</w:t>
      </w:r>
    </w:p>
    <w:p w14:paraId="7D50967D" w14:textId="77777777" w:rsidR="009433F1" w:rsidRPr="00B85E58" w:rsidRDefault="009433F1" w:rsidP="00DA5C86">
      <w:pPr>
        <w:spacing w:after="0" w:line="240" w:lineRule="auto"/>
        <w:jc w:val="both"/>
        <w:rPr>
          <w:rFonts w:ascii="Times New Roman" w:hAnsi="Times New Roman" w:cs="Times New Roman"/>
          <w:sz w:val="24"/>
          <w:szCs w:val="24"/>
          <w:highlight w:val="yellow"/>
        </w:rPr>
      </w:pPr>
    </w:p>
    <w:p w14:paraId="02DCC3AC" w14:textId="1F64B8B3" w:rsidR="00DA5C86" w:rsidRDefault="009433F1" w:rsidP="00DA5C86">
      <w:pPr>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A</w:t>
      </w:r>
      <w:r w:rsidRPr="009433F1">
        <w:rPr>
          <w:rFonts w:ascii="Times New Roman" w:hAnsi="Times New Roman" w:cs="Times New Roman"/>
          <w:bCs/>
          <w:sz w:val="24"/>
          <w:szCs w:val="24"/>
        </w:rPr>
        <w:t xml:space="preserve">ruanded tuleb koostada ja allkirjastada esindusõigusliku isiku poolt (kas digitaalselt või käsitsi) ning kasutada </w:t>
      </w:r>
      <w:r w:rsidRPr="009D75D5">
        <w:rPr>
          <w:rFonts w:ascii="Times New Roman" w:hAnsi="Times New Roman" w:cs="Times New Roman"/>
          <w:bCs/>
          <w:sz w:val="24"/>
          <w:szCs w:val="24"/>
        </w:rPr>
        <w:t xml:space="preserve">selleks </w:t>
      </w:r>
      <w:r w:rsidR="009D75D5" w:rsidRPr="009D75D5">
        <w:rPr>
          <w:rFonts w:ascii="Times New Roman" w:hAnsi="Times New Roman" w:cs="Times New Roman"/>
          <w:bCs/>
          <w:sz w:val="24"/>
          <w:szCs w:val="24"/>
        </w:rPr>
        <w:t>lepingu lisadeks</w:t>
      </w:r>
      <w:r w:rsidRPr="009D75D5">
        <w:rPr>
          <w:rFonts w:ascii="Times New Roman" w:hAnsi="Times New Roman" w:cs="Times New Roman"/>
          <w:bCs/>
          <w:sz w:val="24"/>
          <w:szCs w:val="24"/>
        </w:rPr>
        <w:t xml:space="preserve"> </w:t>
      </w:r>
      <w:r w:rsidR="009D75D5" w:rsidRPr="009D75D5">
        <w:rPr>
          <w:rFonts w:ascii="Times New Roman" w:hAnsi="Times New Roman" w:cs="Times New Roman"/>
          <w:bCs/>
          <w:sz w:val="24"/>
          <w:szCs w:val="24"/>
        </w:rPr>
        <w:t>olevaid aruande</w:t>
      </w:r>
      <w:r w:rsidRPr="009D75D5">
        <w:rPr>
          <w:rFonts w:ascii="Times New Roman" w:hAnsi="Times New Roman" w:cs="Times New Roman"/>
          <w:bCs/>
          <w:sz w:val="24"/>
          <w:szCs w:val="24"/>
        </w:rPr>
        <w:t>vorme.</w:t>
      </w:r>
      <w:r>
        <w:rPr>
          <w:rFonts w:ascii="Times New Roman" w:hAnsi="Times New Roman" w:cs="Times New Roman"/>
          <w:bCs/>
          <w:sz w:val="24"/>
          <w:szCs w:val="24"/>
        </w:rPr>
        <w:t xml:space="preserve"> </w:t>
      </w:r>
      <w:r w:rsidRPr="009433F1">
        <w:rPr>
          <w:rFonts w:ascii="Times New Roman" w:hAnsi="Times New Roman" w:cs="Times New Roman"/>
          <w:bCs/>
          <w:sz w:val="24"/>
          <w:szCs w:val="24"/>
        </w:rPr>
        <w:t>Kui aruande kontrollimisel ilmnevad puudused (nt ebatäpsused, lisadokumentide puudumine), on toetuse andjal õigus teha ettepanek nende kõrvaldamiseks.</w:t>
      </w:r>
    </w:p>
    <w:p w14:paraId="21C1B34E" w14:textId="77777777" w:rsidR="009433F1" w:rsidRDefault="009433F1" w:rsidP="00DA5C86">
      <w:pPr>
        <w:spacing w:after="0" w:line="240" w:lineRule="auto"/>
        <w:jc w:val="both"/>
        <w:rPr>
          <w:rFonts w:ascii="Times New Roman" w:hAnsi="Times New Roman" w:cs="Times New Roman"/>
          <w:bCs/>
          <w:sz w:val="24"/>
          <w:szCs w:val="24"/>
        </w:rPr>
      </w:pPr>
    </w:p>
    <w:p w14:paraId="260CA4A7" w14:textId="6B855EE6" w:rsidR="009433F1" w:rsidRPr="009433F1" w:rsidRDefault="009433F1" w:rsidP="00DA5C86">
      <w:pPr>
        <w:spacing w:after="0" w:line="240" w:lineRule="auto"/>
        <w:jc w:val="both"/>
        <w:rPr>
          <w:rFonts w:ascii="Times New Roman" w:hAnsi="Times New Roman" w:cs="Times New Roman"/>
          <w:sz w:val="24"/>
          <w:szCs w:val="24"/>
        </w:rPr>
      </w:pPr>
      <w:r w:rsidRPr="009433F1">
        <w:rPr>
          <w:rFonts w:ascii="Times New Roman" w:hAnsi="Times New Roman" w:cs="Times New Roman"/>
          <w:sz w:val="24"/>
          <w:szCs w:val="24"/>
        </w:rPr>
        <w:t>Kui toetuse saaja aruandluses või toetuse kasutamisega seotud dokumentides on esitatud ebaõigeid või puudulikke andmeid, või kui projekti tegevusi ei ole ettenähtud tähtajaks ellu viidud või need ei ole tõendatud, on toetuse andjal õigus aruannet mitte kinnitada. See säte tagab, et toetuse kasutamine on läbipaistev ja vastab kehtestatud nõuetele, ning kaitseb toetuse andja õigust sekkuda rikkumiste korral.</w:t>
      </w:r>
    </w:p>
    <w:p w14:paraId="2EF0C419" w14:textId="77777777" w:rsidR="000144DE" w:rsidRPr="00B85E58" w:rsidRDefault="000144DE" w:rsidP="00FD2575">
      <w:pPr>
        <w:spacing w:after="0" w:line="240" w:lineRule="auto"/>
        <w:jc w:val="both"/>
        <w:rPr>
          <w:rFonts w:ascii="Times New Roman" w:hAnsi="Times New Roman" w:cs="Times New Roman"/>
          <w:sz w:val="24"/>
          <w:szCs w:val="24"/>
          <w:highlight w:val="yellow"/>
        </w:rPr>
      </w:pPr>
    </w:p>
    <w:p w14:paraId="5AE38282" w14:textId="7BDE6FF8" w:rsidR="00FD2575" w:rsidRPr="005905DE" w:rsidRDefault="007C02A8" w:rsidP="00FD2575">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w:t>
      </w:r>
      <w:r w:rsidR="00FD2575" w:rsidRPr="005905DE">
        <w:rPr>
          <w:rFonts w:ascii="Times New Roman" w:hAnsi="Times New Roman" w:cs="Times New Roman"/>
          <w:b/>
          <w:bCs/>
          <w:sz w:val="24"/>
          <w:szCs w:val="24"/>
        </w:rPr>
        <w:t xml:space="preserve"> </w:t>
      </w:r>
      <w:r w:rsidR="005766CD" w:rsidRPr="005905DE">
        <w:rPr>
          <w:rFonts w:ascii="Times New Roman" w:hAnsi="Times New Roman" w:cs="Times New Roman"/>
          <w:b/>
          <w:bCs/>
          <w:sz w:val="24"/>
          <w:szCs w:val="24"/>
        </w:rPr>
        <w:t>1</w:t>
      </w:r>
      <w:r w:rsidR="002D4AB1">
        <w:rPr>
          <w:rFonts w:ascii="Times New Roman" w:hAnsi="Times New Roman" w:cs="Times New Roman"/>
          <w:b/>
          <w:bCs/>
          <w:sz w:val="24"/>
          <w:szCs w:val="24"/>
        </w:rPr>
        <w:t>8</w:t>
      </w:r>
      <w:r w:rsidR="00FD2575" w:rsidRPr="005905DE">
        <w:rPr>
          <w:rFonts w:ascii="Times New Roman" w:hAnsi="Times New Roman" w:cs="Times New Roman"/>
          <w:b/>
          <w:bCs/>
          <w:sz w:val="24"/>
          <w:szCs w:val="24"/>
        </w:rPr>
        <w:t xml:space="preserve"> </w:t>
      </w:r>
      <w:r w:rsidR="00FD2575" w:rsidRPr="005905DE">
        <w:rPr>
          <w:rFonts w:ascii="Times New Roman" w:hAnsi="Times New Roman" w:cs="Times New Roman"/>
          <w:sz w:val="24"/>
          <w:szCs w:val="24"/>
        </w:rPr>
        <w:t xml:space="preserve">sätestab toetuse tagasinõudmist ja -maksmist </w:t>
      </w:r>
      <w:r w:rsidR="00B048B0" w:rsidRPr="005905DE">
        <w:rPr>
          <w:rFonts w:ascii="Times New Roman" w:hAnsi="Times New Roman" w:cs="Times New Roman"/>
          <w:sz w:val="24"/>
          <w:szCs w:val="24"/>
        </w:rPr>
        <w:t xml:space="preserve">ning ajatamist </w:t>
      </w:r>
      <w:r w:rsidR="00FD2575" w:rsidRPr="005905DE">
        <w:rPr>
          <w:rFonts w:ascii="Times New Roman" w:hAnsi="Times New Roman" w:cs="Times New Roman"/>
          <w:sz w:val="24"/>
          <w:szCs w:val="24"/>
        </w:rPr>
        <w:t xml:space="preserve">puudutava. </w:t>
      </w:r>
    </w:p>
    <w:p w14:paraId="6512998E" w14:textId="77777777" w:rsidR="00FD2575" w:rsidRPr="005905DE" w:rsidRDefault="00FD2575" w:rsidP="00FD2575">
      <w:pPr>
        <w:spacing w:after="0" w:line="240" w:lineRule="auto"/>
        <w:jc w:val="both"/>
        <w:rPr>
          <w:rFonts w:ascii="Times New Roman" w:hAnsi="Times New Roman" w:cs="Times New Roman"/>
          <w:sz w:val="24"/>
          <w:szCs w:val="24"/>
        </w:rPr>
      </w:pPr>
    </w:p>
    <w:p w14:paraId="66D3BEC0" w14:textId="4456365A" w:rsidR="003D3FC6" w:rsidRPr="005905DE" w:rsidRDefault="003D3FC6" w:rsidP="003D3FC6">
      <w:pPr>
        <w:spacing w:after="0" w:line="240" w:lineRule="auto"/>
        <w:jc w:val="both"/>
        <w:rPr>
          <w:rFonts w:ascii="Times New Roman" w:hAnsi="Times New Roman" w:cs="Times New Roman"/>
          <w:sz w:val="24"/>
          <w:szCs w:val="24"/>
        </w:rPr>
      </w:pPr>
      <w:r w:rsidRPr="005905DE">
        <w:rPr>
          <w:rFonts w:ascii="Times New Roman" w:hAnsi="Times New Roman" w:cs="Times New Roman"/>
          <w:sz w:val="24"/>
          <w:szCs w:val="24"/>
        </w:rPr>
        <w:t>Eelnõu sätestab tingimused, mille korral</w:t>
      </w:r>
      <w:r w:rsidR="005905DE" w:rsidRPr="005905DE">
        <w:rPr>
          <w:rFonts w:ascii="Times New Roman" w:hAnsi="Times New Roman" w:cs="Times New Roman"/>
          <w:sz w:val="24"/>
          <w:szCs w:val="24"/>
        </w:rPr>
        <w:t xml:space="preserve"> on</w:t>
      </w:r>
      <w:r w:rsidRPr="005905DE">
        <w:rPr>
          <w:rFonts w:ascii="Times New Roman" w:hAnsi="Times New Roman" w:cs="Times New Roman"/>
          <w:sz w:val="24"/>
          <w:szCs w:val="24"/>
        </w:rPr>
        <w:t xml:space="preserve"> toetuse andjal õigus nõuda makstud toetus osaliselt või täielikult tagasi. Need tingimused on mõeldud tagama, et toetust kasutatakse sihipäraselt, läbipaistvalt ja kooskõlas määruses sätestatud nõuetega.</w:t>
      </w:r>
    </w:p>
    <w:p w14:paraId="3474E1EA" w14:textId="77777777" w:rsidR="003D3FC6" w:rsidRPr="00B85E58" w:rsidRDefault="003D3FC6" w:rsidP="003D3FC6">
      <w:pPr>
        <w:spacing w:after="0" w:line="240" w:lineRule="auto"/>
        <w:jc w:val="both"/>
        <w:rPr>
          <w:rFonts w:ascii="Times New Roman" w:hAnsi="Times New Roman" w:cs="Times New Roman"/>
          <w:sz w:val="24"/>
          <w:szCs w:val="24"/>
          <w:highlight w:val="yellow"/>
        </w:rPr>
      </w:pPr>
    </w:p>
    <w:p w14:paraId="7D75A912" w14:textId="5961CD49" w:rsidR="003D3FC6" w:rsidRPr="005905DE" w:rsidRDefault="003D3FC6" w:rsidP="003D3FC6">
      <w:pPr>
        <w:spacing w:after="0" w:line="240" w:lineRule="auto"/>
        <w:jc w:val="both"/>
        <w:rPr>
          <w:rFonts w:ascii="Times New Roman" w:hAnsi="Times New Roman" w:cs="Times New Roman"/>
          <w:sz w:val="24"/>
          <w:szCs w:val="24"/>
        </w:rPr>
      </w:pPr>
      <w:r w:rsidRPr="005905DE">
        <w:rPr>
          <w:rFonts w:ascii="Times New Roman" w:hAnsi="Times New Roman" w:cs="Times New Roman"/>
          <w:sz w:val="24"/>
          <w:szCs w:val="24"/>
        </w:rPr>
        <w:t>Toetus nõutakse täielikult või osaliselt tagasi, kui ei ole tõendatud heakskiidetud taotluses kavandatud tegevuste tulemuste ja eesmärkide saavutamist või kui toetust ei ole kasutatud otsuses ettenähtud korras ja tingimustel. Samuti on tagasinõudmine põhjendatud juhul, kui toetuse saaja ei esita nõutavaid sisu</w:t>
      </w:r>
      <w:r w:rsidR="005905DE" w:rsidRPr="005905DE">
        <w:rPr>
          <w:rFonts w:ascii="Times New Roman" w:hAnsi="Times New Roman" w:cs="Times New Roman"/>
          <w:sz w:val="24"/>
          <w:szCs w:val="24"/>
        </w:rPr>
        <w:t>-</w:t>
      </w:r>
      <w:r w:rsidRPr="005905DE">
        <w:rPr>
          <w:rFonts w:ascii="Times New Roman" w:hAnsi="Times New Roman" w:cs="Times New Roman"/>
          <w:sz w:val="24"/>
          <w:szCs w:val="24"/>
        </w:rPr>
        <w:t xml:space="preserve"> ja finantsaruandeid, mis kinnitavad toetuse kasutamise korrektsust. </w:t>
      </w:r>
    </w:p>
    <w:p w14:paraId="1CC9C585" w14:textId="77777777" w:rsidR="003D3FC6" w:rsidRPr="00B85E58" w:rsidRDefault="003D3FC6" w:rsidP="003D3FC6">
      <w:pPr>
        <w:spacing w:after="0" w:line="240" w:lineRule="auto"/>
        <w:jc w:val="both"/>
        <w:rPr>
          <w:rFonts w:ascii="Times New Roman" w:hAnsi="Times New Roman" w:cs="Times New Roman"/>
          <w:sz w:val="24"/>
          <w:szCs w:val="24"/>
          <w:highlight w:val="yellow"/>
        </w:rPr>
      </w:pPr>
    </w:p>
    <w:p w14:paraId="719BB166" w14:textId="57B419EE" w:rsidR="003D3FC6" w:rsidRPr="005905DE" w:rsidRDefault="003D3FC6" w:rsidP="003D3FC6">
      <w:pPr>
        <w:spacing w:after="0" w:line="240" w:lineRule="auto"/>
        <w:jc w:val="both"/>
        <w:rPr>
          <w:rFonts w:ascii="Times New Roman" w:hAnsi="Times New Roman" w:cs="Times New Roman"/>
          <w:sz w:val="24"/>
          <w:szCs w:val="24"/>
        </w:rPr>
      </w:pPr>
      <w:r w:rsidRPr="005905DE">
        <w:rPr>
          <w:rFonts w:ascii="Times New Roman" w:hAnsi="Times New Roman" w:cs="Times New Roman"/>
          <w:sz w:val="24"/>
          <w:szCs w:val="24"/>
        </w:rPr>
        <w:t>Olulised rikkumised teavitusnõuetes või tähtaegade ületamine võivad samuti põhjustada tagasinõude. Sellised rikkumised võivad kahjustada projekti avalikku nähtavust või mõjutada teiste seotud osapoolte tööd ja eesmärke.</w:t>
      </w:r>
      <w:r w:rsidR="00BC6ED3" w:rsidRPr="005905DE">
        <w:rPr>
          <w:rFonts w:ascii="Times New Roman" w:hAnsi="Times New Roman" w:cs="Times New Roman"/>
          <w:sz w:val="24"/>
          <w:szCs w:val="24"/>
        </w:rPr>
        <w:t xml:space="preserve"> Teavitusnõuded tulenevad käesoleva määruse</w:t>
      </w:r>
      <w:r w:rsidR="005905DE" w:rsidRPr="005905DE">
        <w:rPr>
          <w:rFonts w:ascii="Times New Roman" w:hAnsi="Times New Roman" w:cs="Times New Roman"/>
          <w:sz w:val="24"/>
          <w:szCs w:val="24"/>
        </w:rPr>
        <w:t xml:space="preserve"> </w:t>
      </w:r>
      <w:r w:rsidR="00BC6ED3" w:rsidRPr="005905DE">
        <w:rPr>
          <w:rFonts w:ascii="Times New Roman" w:hAnsi="Times New Roman" w:cs="Times New Roman"/>
          <w:bCs/>
          <w:sz w:val="24"/>
          <w:szCs w:val="24"/>
        </w:rPr>
        <w:t xml:space="preserve">§ </w:t>
      </w:r>
      <w:r w:rsidR="00665A1E">
        <w:rPr>
          <w:rFonts w:ascii="Times New Roman" w:hAnsi="Times New Roman" w:cs="Times New Roman"/>
          <w:bCs/>
          <w:sz w:val="24"/>
          <w:szCs w:val="24"/>
        </w:rPr>
        <w:t>19</w:t>
      </w:r>
      <w:r w:rsidR="00BC6ED3" w:rsidRPr="005905DE">
        <w:rPr>
          <w:rFonts w:ascii="Times New Roman" w:hAnsi="Times New Roman" w:cs="Times New Roman"/>
          <w:bCs/>
          <w:sz w:val="24"/>
          <w:szCs w:val="24"/>
        </w:rPr>
        <w:t xml:space="preserve"> lõike </w:t>
      </w:r>
      <w:r w:rsidR="007C02A8">
        <w:rPr>
          <w:rFonts w:ascii="Times New Roman" w:hAnsi="Times New Roman" w:cs="Times New Roman"/>
          <w:bCs/>
          <w:sz w:val="24"/>
          <w:szCs w:val="24"/>
        </w:rPr>
        <w:t>2</w:t>
      </w:r>
      <w:r w:rsidR="00BC6ED3" w:rsidRPr="005905DE">
        <w:rPr>
          <w:rFonts w:ascii="Times New Roman" w:hAnsi="Times New Roman" w:cs="Times New Roman"/>
          <w:bCs/>
          <w:sz w:val="24"/>
          <w:szCs w:val="24"/>
        </w:rPr>
        <w:t xml:space="preserve"> punkti</w:t>
      </w:r>
      <w:r w:rsidR="005905DE" w:rsidRPr="005905DE">
        <w:rPr>
          <w:rFonts w:ascii="Times New Roman" w:hAnsi="Times New Roman" w:cs="Times New Roman"/>
          <w:bCs/>
          <w:sz w:val="24"/>
          <w:szCs w:val="24"/>
        </w:rPr>
        <w:t xml:space="preserve">st </w:t>
      </w:r>
      <w:r w:rsidR="00BC6ED3" w:rsidRPr="005905DE">
        <w:rPr>
          <w:rFonts w:ascii="Times New Roman" w:hAnsi="Times New Roman" w:cs="Times New Roman"/>
          <w:bCs/>
          <w:sz w:val="24"/>
          <w:szCs w:val="24"/>
        </w:rPr>
        <w:t xml:space="preserve">6. </w:t>
      </w:r>
      <w:r w:rsidR="00BC6ED3" w:rsidRPr="005905DE">
        <w:rPr>
          <w:rFonts w:ascii="Times New Roman" w:hAnsi="Times New Roman" w:cs="Times New Roman"/>
          <w:sz w:val="24"/>
          <w:szCs w:val="24"/>
        </w:rPr>
        <w:t xml:space="preserve"> </w:t>
      </w:r>
    </w:p>
    <w:p w14:paraId="01729233" w14:textId="77777777" w:rsidR="003D3FC6" w:rsidRPr="00B85E58" w:rsidRDefault="003D3FC6" w:rsidP="003D3FC6">
      <w:pPr>
        <w:spacing w:after="0" w:line="240" w:lineRule="auto"/>
        <w:jc w:val="both"/>
        <w:rPr>
          <w:rFonts w:ascii="Times New Roman" w:hAnsi="Times New Roman" w:cs="Times New Roman"/>
          <w:sz w:val="24"/>
          <w:szCs w:val="24"/>
          <w:highlight w:val="yellow"/>
        </w:rPr>
      </w:pPr>
    </w:p>
    <w:p w14:paraId="56E56459" w14:textId="03F5A2C8" w:rsidR="003D3FC6" w:rsidRPr="005905DE" w:rsidRDefault="003D3FC6" w:rsidP="003D3FC6">
      <w:pPr>
        <w:spacing w:after="0" w:line="240" w:lineRule="auto"/>
        <w:jc w:val="both"/>
        <w:rPr>
          <w:rFonts w:ascii="Times New Roman" w:hAnsi="Times New Roman" w:cs="Times New Roman"/>
          <w:sz w:val="24"/>
          <w:szCs w:val="24"/>
        </w:rPr>
      </w:pPr>
      <w:r w:rsidRPr="005905DE">
        <w:rPr>
          <w:rFonts w:ascii="Times New Roman" w:hAnsi="Times New Roman" w:cs="Times New Roman"/>
          <w:sz w:val="24"/>
          <w:szCs w:val="24"/>
        </w:rPr>
        <w:t>Toetus tuleb tagasi maksta, kui selgub, et taotlus rahuldati valeandmete põhjal või kui toetuse saaja on varjanud olulist teavet. Lisaks on tagasinõudmine võimalik juhul, kui toetuse saajal on toetuse andja ees muid täitmata rahalisi kohustusi, mis näitavad ebausaldusväärsust rahaliste kohustuste täitmisel.</w:t>
      </w:r>
    </w:p>
    <w:p w14:paraId="14EC2D04" w14:textId="77777777" w:rsidR="003D3FC6" w:rsidRPr="005905DE" w:rsidRDefault="003D3FC6" w:rsidP="003D3FC6">
      <w:pPr>
        <w:spacing w:after="0" w:line="240" w:lineRule="auto"/>
        <w:jc w:val="both"/>
        <w:rPr>
          <w:rFonts w:ascii="Times New Roman" w:hAnsi="Times New Roman" w:cs="Times New Roman"/>
          <w:sz w:val="24"/>
          <w:szCs w:val="24"/>
        </w:rPr>
      </w:pPr>
    </w:p>
    <w:p w14:paraId="0AE2386A" w14:textId="0DC82BFF" w:rsidR="003D3FC6" w:rsidRPr="005905DE" w:rsidRDefault="003D3FC6" w:rsidP="003D3FC6">
      <w:pPr>
        <w:spacing w:after="0" w:line="240" w:lineRule="auto"/>
        <w:jc w:val="both"/>
        <w:rPr>
          <w:rFonts w:ascii="Times New Roman" w:hAnsi="Times New Roman" w:cs="Times New Roman"/>
          <w:sz w:val="24"/>
          <w:szCs w:val="24"/>
        </w:rPr>
      </w:pPr>
      <w:r w:rsidRPr="005905DE">
        <w:rPr>
          <w:rFonts w:ascii="Times New Roman" w:hAnsi="Times New Roman" w:cs="Times New Roman"/>
          <w:sz w:val="24"/>
          <w:szCs w:val="24"/>
        </w:rPr>
        <w:t>Kui toetus jääb otsuses määratud tähtajaks kasutamata või toetuse saaja esitab avalduse toetuse kasutamisest loobumise kohta, on toetuse tagasinõudmine loogiline samm, et vältida vahendite kasutamist eesmärgitult.</w:t>
      </w:r>
      <w:r w:rsidR="00BE3BF8">
        <w:rPr>
          <w:rFonts w:ascii="Times New Roman" w:hAnsi="Times New Roman" w:cs="Times New Roman"/>
          <w:sz w:val="24"/>
          <w:szCs w:val="24"/>
        </w:rPr>
        <w:t xml:space="preserve"> Selle sätestamine on vajalik, kuna praktikas on esinenud selliseid olukordi teistes </w:t>
      </w:r>
      <w:proofErr w:type="spellStart"/>
      <w:r w:rsidR="00BE3BF8">
        <w:rPr>
          <w:rFonts w:ascii="Times New Roman" w:hAnsi="Times New Roman" w:cs="Times New Roman"/>
          <w:sz w:val="24"/>
          <w:szCs w:val="24"/>
        </w:rPr>
        <w:t>KÜSKi</w:t>
      </w:r>
      <w:proofErr w:type="spellEnd"/>
      <w:r w:rsidR="00BE3BF8">
        <w:rPr>
          <w:rFonts w:ascii="Times New Roman" w:hAnsi="Times New Roman" w:cs="Times New Roman"/>
          <w:sz w:val="24"/>
          <w:szCs w:val="24"/>
        </w:rPr>
        <w:t xml:space="preserve"> taotlusvoorudes. </w:t>
      </w:r>
    </w:p>
    <w:p w14:paraId="46F6B18F" w14:textId="77777777" w:rsidR="003D3FC6" w:rsidRPr="005905DE" w:rsidRDefault="003D3FC6" w:rsidP="003D3FC6">
      <w:pPr>
        <w:spacing w:after="0" w:line="240" w:lineRule="auto"/>
        <w:jc w:val="both"/>
        <w:rPr>
          <w:rFonts w:ascii="Times New Roman" w:hAnsi="Times New Roman" w:cs="Times New Roman"/>
          <w:sz w:val="24"/>
          <w:szCs w:val="24"/>
        </w:rPr>
      </w:pPr>
    </w:p>
    <w:p w14:paraId="239AEFEF" w14:textId="050A87C2" w:rsidR="003D3FC6" w:rsidRPr="005905DE" w:rsidRDefault="003D3FC6" w:rsidP="003D3FC6">
      <w:pPr>
        <w:spacing w:after="0" w:line="240" w:lineRule="auto"/>
        <w:jc w:val="both"/>
        <w:rPr>
          <w:rFonts w:ascii="Times New Roman" w:hAnsi="Times New Roman" w:cs="Times New Roman"/>
          <w:sz w:val="24"/>
          <w:szCs w:val="24"/>
        </w:rPr>
      </w:pPr>
      <w:r w:rsidRPr="005905DE">
        <w:rPr>
          <w:rFonts w:ascii="Times New Roman" w:hAnsi="Times New Roman" w:cs="Times New Roman"/>
          <w:sz w:val="24"/>
          <w:szCs w:val="24"/>
        </w:rPr>
        <w:t>Need tingimused tagavad, et toetust kasutatakse läbipaistvalt ja tulemuslikult, toetades programmi eesmärke ning minimeerides väärkasutuse riski.</w:t>
      </w:r>
      <w:r w:rsidR="005905DE" w:rsidRPr="005905DE">
        <w:rPr>
          <w:rFonts w:ascii="Times New Roman" w:hAnsi="Times New Roman" w:cs="Times New Roman"/>
          <w:sz w:val="24"/>
          <w:szCs w:val="24"/>
        </w:rPr>
        <w:t xml:space="preserve"> </w:t>
      </w:r>
    </w:p>
    <w:p w14:paraId="3F8C3AED" w14:textId="77777777" w:rsidR="003D3FC6" w:rsidRPr="005905DE" w:rsidRDefault="003D3FC6" w:rsidP="00FD2575">
      <w:pPr>
        <w:spacing w:after="0" w:line="240" w:lineRule="auto"/>
        <w:jc w:val="both"/>
        <w:rPr>
          <w:rFonts w:ascii="Times New Roman" w:hAnsi="Times New Roman" w:cs="Times New Roman"/>
          <w:b/>
          <w:bCs/>
          <w:sz w:val="24"/>
          <w:szCs w:val="24"/>
        </w:rPr>
      </w:pPr>
    </w:p>
    <w:p w14:paraId="4623C1D0" w14:textId="53C55E71" w:rsidR="00FD2575" w:rsidRPr="005905DE" w:rsidRDefault="006460F8" w:rsidP="00FD2575">
      <w:pPr>
        <w:spacing w:after="0" w:line="240" w:lineRule="auto"/>
        <w:jc w:val="both"/>
        <w:rPr>
          <w:rFonts w:ascii="Times New Roman" w:hAnsi="Times New Roman" w:cs="Times New Roman"/>
          <w:sz w:val="24"/>
          <w:szCs w:val="24"/>
        </w:rPr>
      </w:pPr>
      <w:r w:rsidRPr="005905DE">
        <w:rPr>
          <w:rFonts w:ascii="Times New Roman" w:hAnsi="Times New Roman" w:cs="Times New Roman"/>
          <w:sz w:val="24"/>
          <w:szCs w:val="24"/>
        </w:rPr>
        <w:t xml:space="preserve">Toetuse andja </w:t>
      </w:r>
      <w:r w:rsidR="00FD2575" w:rsidRPr="005905DE">
        <w:rPr>
          <w:rFonts w:ascii="Times New Roman" w:hAnsi="Times New Roman" w:cs="Times New Roman"/>
          <w:sz w:val="24"/>
          <w:szCs w:val="24"/>
        </w:rPr>
        <w:t>otsustab toetuse osalise või täieliku tagasinõudmise kaalutlusõiguse kohaselt. Kui toetuse saaja on eiranud oma kohustusi või talle kehtestatud nõudeid ja rikkumine tõi kaasa rahalise mõju, kuid toetuse andjal ei ole võimalik rahalise mõju suurust hinnata, vähendatakse toetust protsentuaalselt olenevalt rikkumise raskusest ja mõjust kulu abikõlblikkusele.</w:t>
      </w:r>
      <w:r w:rsidR="005905DE" w:rsidRPr="005905DE">
        <w:rPr>
          <w:rFonts w:ascii="Times New Roman" w:hAnsi="Times New Roman" w:cs="Times New Roman"/>
          <w:sz w:val="24"/>
          <w:szCs w:val="24"/>
        </w:rPr>
        <w:t xml:space="preserve"> Toetuse tagasinõudmine või toetussumma vähendamine otsustatakse käesoleva määruse </w:t>
      </w:r>
      <w:r w:rsidR="005905DE" w:rsidRPr="005905DE">
        <w:rPr>
          <w:rFonts w:ascii="Times New Roman" w:hAnsi="Times New Roman" w:cs="Times New Roman"/>
          <w:bCs/>
          <w:sz w:val="24"/>
          <w:szCs w:val="24"/>
        </w:rPr>
        <w:t>§</w:t>
      </w:r>
      <w:r w:rsidR="00665A1E">
        <w:rPr>
          <w:rFonts w:ascii="Times New Roman" w:hAnsi="Times New Roman" w:cs="Times New Roman"/>
          <w:bCs/>
          <w:sz w:val="24"/>
          <w:szCs w:val="24"/>
        </w:rPr>
        <w:t>-s</w:t>
      </w:r>
      <w:r w:rsidR="005905DE" w:rsidRPr="005905DE">
        <w:rPr>
          <w:rFonts w:ascii="Times New Roman" w:hAnsi="Times New Roman" w:cs="Times New Roman"/>
          <w:bCs/>
          <w:sz w:val="24"/>
          <w:szCs w:val="24"/>
        </w:rPr>
        <w:t xml:space="preserve"> 1</w:t>
      </w:r>
      <w:r w:rsidR="00665A1E">
        <w:rPr>
          <w:rFonts w:ascii="Times New Roman" w:hAnsi="Times New Roman" w:cs="Times New Roman"/>
          <w:bCs/>
          <w:sz w:val="24"/>
          <w:szCs w:val="24"/>
        </w:rPr>
        <w:t>7</w:t>
      </w:r>
      <w:r w:rsidR="005905DE" w:rsidRPr="005905DE">
        <w:rPr>
          <w:rFonts w:ascii="Times New Roman" w:hAnsi="Times New Roman" w:cs="Times New Roman"/>
          <w:bCs/>
          <w:sz w:val="24"/>
          <w:szCs w:val="24"/>
        </w:rPr>
        <w:t xml:space="preserve">  sätestatud aruandluse käigus.</w:t>
      </w:r>
    </w:p>
    <w:p w14:paraId="64CF1A88" w14:textId="77777777" w:rsidR="00FD2575" w:rsidRPr="005905DE" w:rsidRDefault="00FD2575" w:rsidP="00FD2575">
      <w:pPr>
        <w:spacing w:after="0" w:line="240" w:lineRule="auto"/>
        <w:jc w:val="both"/>
        <w:rPr>
          <w:rFonts w:ascii="Times New Roman" w:hAnsi="Times New Roman" w:cs="Times New Roman"/>
          <w:sz w:val="24"/>
          <w:szCs w:val="24"/>
        </w:rPr>
      </w:pPr>
    </w:p>
    <w:p w14:paraId="6B1898EC" w14:textId="0D5AC1EE" w:rsidR="00FD2575" w:rsidRPr="005905DE" w:rsidRDefault="00FD2575" w:rsidP="00C46A25">
      <w:pPr>
        <w:spacing w:after="0" w:line="240" w:lineRule="auto"/>
        <w:jc w:val="both"/>
        <w:rPr>
          <w:rFonts w:ascii="Times New Roman" w:hAnsi="Times New Roman" w:cs="Times New Roman"/>
          <w:sz w:val="24"/>
          <w:szCs w:val="24"/>
        </w:rPr>
      </w:pPr>
      <w:r w:rsidRPr="005905DE">
        <w:rPr>
          <w:rFonts w:ascii="Times New Roman" w:hAnsi="Times New Roman" w:cs="Times New Roman"/>
          <w:sz w:val="24"/>
          <w:szCs w:val="24"/>
        </w:rPr>
        <w:t>Toetuse tagasinõudmise otsust ei tehta, kui puudus kõrvaldatakse või kohustus või nõue täidetakse poolte vahel kokkulepitud aja jooksul või kui toetuse saaja avastas ja teatas toetuse andjale esimesel võimalusel, et talle on hüvitatud mitteabikõlblik kulu, ning tagastas toetuse.</w:t>
      </w:r>
    </w:p>
    <w:p w14:paraId="4B216319" w14:textId="77777777" w:rsidR="00FD2575" w:rsidRPr="00B85E58" w:rsidRDefault="00FD2575" w:rsidP="00C46A25">
      <w:pPr>
        <w:spacing w:after="0" w:line="240" w:lineRule="auto"/>
        <w:jc w:val="both"/>
        <w:rPr>
          <w:rFonts w:ascii="Times New Roman" w:hAnsi="Times New Roman" w:cs="Times New Roman"/>
          <w:b/>
          <w:bCs/>
          <w:sz w:val="24"/>
          <w:szCs w:val="24"/>
          <w:highlight w:val="yellow"/>
        </w:rPr>
      </w:pPr>
    </w:p>
    <w:p w14:paraId="3FFDBA86" w14:textId="48C1486A" w:rsidR="00C46A25" w:rsidRPr="00800186" w:rsidRDefault="00C46A25" w:rsidP="00C46A25">
      <w:pPr>
        <w:spacing w:after="0" w:line="240" w:lineRule="auto"/>
        <w:jc w:val="both"/>
        <w:rPr>
          <w:rFonts w:ascii="Times New Roman" w:hAnsi="Times New Roman" w:cs="Times New Roman"/>
          <w:sz w:val="24"/>
          <w:szCs w:val="24"/>
        </w:rPr>
      </w:pPr>
      <w:r w:rsidRPr="00800186">
        <w:rPr>
          <w:rFonts w:ascii="Times New Roman" w:hAnsi="Times New Roman" w:cs="Times New Roman"/>
          <w:sz w:val="24"/>
          <w:szCs w:val="24"/>
        </w:rPr>
        <w:t xml:space="preserve">Tagasimaksmisele kuuluva toetuse võib ajatada toetuse saaja põhjendatud ajatamistaotluse alusel. Toetuse tagasimaksmise ajatamiseks esitab toetuse saaja toetuse andjale hiljemalt </w:t>
      </w:r>
      <w:r w:rsidR="00800186" w:rsidRPr="00800186">
        <w:rPr>
          <w:rFonts w:ascii="Times New Roman" w:hAnsi="Times New Roman" w:cs="Times New Roman"/>
          <w:sz w:val="24"/>
          <w:szCs w:val="24"/>
        </w:rPr>
        <w:t>15</w:t>
      </w:r>
      <w:r w:rsidRPr="00800186">
        <w:rPr>
          <w:rFonts w:ascii="Times New Roman" w:hAnsi="Times New Roman" w:cs="Times New Roman"/>
          <w:sz w:val="24"/>
          <w:szCs w:val="24"/>
        </w:rPr>
        <w:t xml:space="preserve"> kalendripäeva jooksul toetuse tagasinõudmise otsuse kättesaamisest arvates ajatamistaotluse, milles on toodud ajatamise vajaduse põhjendus ja soovitud tagasimaksmise ajatamiskava. Ajatamistaotlusele peab toetuse saaja lisama finantsseisu kajastavad dokumendid (näiteks kontode väljavõtted, laenulepingute koopiad, teenuseosutamise lepingud, muid tulusid ja kulusid kajastavad lepingud). </w:t>
      </w:r>
    </w:p>
    <w:p w14:paraId="03E98C49" w14:textId="77777777" w:rsidR="00C46A25" w:rsidRPr="00B85E58" w:rsidRDefault="00C46A25" w:rsidP="00C46A25">
      <w:pPr>
        <w:spacing w:after="0" w:line="240" w:lineRule="auto"/>
        <w:jc w:val="both"/>
        <w:rPr>
          <w:rFonts w:ascii="Times New Roman" w:hAnsi="Times New Roman" w:cs="Times New Roman"/>
          <w:sz w:val="24"/>
          <w:szCs w:val="24"/>
          <w:highlight w:val="yellow"/>
        </w:rPr>
      </w:pPr>
    </w:p>
    <w:p w14:paraId="31B78BAF" w14:textId="77777777" w:rsidR="00C46A25" w:rsidRPr="00800186" w:rsidRDefault="00C46A25" w:rsidP="00C46A25">
      <w:pPr>
        <w:spacing w:after="0" w:line="240" w:lineRule="auto"/>
        <w:jc w:val="both"/>
        <w:rPr>
          <w:rFonts w:ascii="Times New Roman" w:hAnsi="Times New Roman" w:cs="Times New Roman"/>
          <w:sz w:val="24"/>
          <w:szCs w:val="24"/>
        </w:rPr>
      </w:pPr>
      <w:r w:rsidRPr="00800186">
        <w:rPr>
          <w:rFonts w:ascii="Times New Roman" w:hAnsi="Times New Roman" w:cs="Times New Roman"/>
          <w:sz w:val="24"/>
          <w:szCs w:val="24"/>
        </w:rPr>
        <w:t>Ajatamistaotluse rahuldamise või rahuldamata jätmise kohta teeb toetuse andja otsuse 20 kalendripäeva jooksul ajatamistaotluse saamisest arvates. Põhjendatud juhul võib otsuse tegemise tähtaega pikendada mõistliku aja võrra, teavitades sellest toetuse saajat.</w:t>
      </w:r>
    </w:p>
    <w:p w14:paraId="69769722" w14:textId="77777777" w:rsidR="00C46A25" w:rsidRPr="00B85E58" w:rsidRDefault="00C46A25" w:rsidP="00C46A25">
      <w:pPr>
        <w:spacing w:after="0" w:line="240" w:lineRule="auto"/>
        <w:jc w:val="both"/>
        <w:rPr>
          <w:rFonts w:ascii="Times New Roman" w:hAnsi="Times New Roman" w:cs="Times New Roman"/>
          <w:sz w:val="24"/>
          <w:szCs w:val="24"/>
          <w:highlight w:val="yellow"/>
        </w:rPr>
      </w:pPr>
    </w:p>
    <w:p w14:paraId="0590D609" w14:textId="65138ADB" w:rsidR="00C46A25" w:rsidRPr="00800186" w:rsidRDefault="00C46A25" w:rsidP="00C46A25">
      <w:pPr>
        <w:spacing w:after="0" w:line="240" w:lineRule="auto"/>
        <w:jc w:val="both"/>
        <w:rPr>
          <w:rFonts w:ascii="Times New Roman" w:hAnsi="Times New Roman" w:cs="Times New Roman"/>
          <w:sz w:val="24"/>
          <w:szCs w:val="24"/>
        </w:rPr>
      </w:pPr>
      <w:r w:rsidRPr="00800186">
        <w:rPr>
          <w:rFonts w:ascii="Times New Roman" w:hAnsi="Times New Roman" w:cs="Times New Roman"/>
          <w:sz w:val="24"/>
          <w:szCs w:val="24"/>
        </w:rPr>
        <w:t>Toetuse tagasimaksmise ajatamise perioodi määrab toetuse andja</w:t>
      </w:r>
      <w:r w:rsidR="003B0FE3">
        <w:rPr>
          <w:rFonts w:ascii="Times New Roman" w:hAnsi="Times New Roman" w:cs="Times New Roman"/>
          <w:sz w:val="24"/>
          <w:szCs w:val="24"/>
        </w:rPr>
        <w:t>,</w:t>
      </w:r>
      <w:r w:rsidRPr="00800186">
        <w:rPr>
          <w:rFonts w:ascii="Times New Roman" w:hAnsi="Times New Roman" w:cs="Times New Roman"/>
          <w:sz w:val="24"/>
          <w:szCs w:val="24"/>
        </w:rPr>
        <w:t xml:space="preserve"> arvestades</w:t>
      </w:r>
      <w:r w:rsidR="003B0FE3">
        <w:rPr>
          <w:rFonts w:ascii="Times New Roman" w:hAnsi="Times New Roman" w:cs="Times New Roman"/>
          <w:sz w:val="24"/>
          <w:szCs w:val="24"/>
        </w:rPr>
        <w:t xml:space="preserve"> võimalusel</w:t>
      </w:r>
      <w:r w:rsidRPr="00800186">
        <w:rPr>
          <w:rFonts w:ascii="Times New Roman" w:hAnsi="Times New Roman" w:cs="Times New Roman"/>
          <w:sz w:val="24"/>
          <w:szCs w:val="24"/>
        </w:rPr>
        <w:t xml:space="preserve"> toetuse saaja esitatud tagasimaksmise ajatamiskava. Kui esitatud tagasimaksmise ajatamiskava ei ole võimalik arvestada (näiteks on soovitud ajatamiskava esitatud ebamõistlikult pikale perioodile), peab toetuse andja ajatamise perioodi määramist põhjendama, kuna tegemist võib olla toetuse saaja kahjuks tehtava otsusega. </w:t>
      </w:r>
    </w:p>
    <w:p w14:paraId="02DF7D7D" w14:textId="77777777" w:rsidR="00C46A25" w:rsidRPr="00800186" w:rsidRDefault="00C46A25" w:rsidP="00C46A25">
      <w:pPr>
        <w:spacing w:after="0" w:line="240" w:lineRule="auto"/>
        <w:jc w:val="both"/>
        <w:rPr>
          <w:rFonts w:ascii="Times New Roman" w:hAnsi="Times New Roman" w:cs="Times New Roman"/>
          <w:sz w:val="24"/>
          <w:szCs w:val="24"/>
        </w:rPr>
      </w:pPr>
    </w:p>
    <w:p w14:paraId="52DDD064" w14:textId="77777777" w:rsidR="00C46A25" w:rsidRPr="00800186" w:rsidRDefault="00C46A25" w:rsidP="00C46A25">
      <w:pPr>
        <w:spacing w:after="0" w:line="240" w:lineRule="auto"/>
        <w:jc w:val="both"/>
        <w:rPr>
          <w:rFonts w:ascii="Times New Roman" w:hAnsi="Times New Roman" w:cs="Times New Roman"/>
          <w:sz w:val="24"/>
          <w:szCs w:val="24"/>
        </w:rPr>
      </w:pPr>
      <w:r w:rsidRPr="00800186">
        <w:rPr>
          <w:rFonts w:ascii="Times New Roman" w:hAnsi="Times New Roman" w:cs="Times New Roman"/>
          <w:sz w:val="24"/>
          <w:szCs w:val="24"/>
        </w:rPr>
        <w:t>Ajatamise otsuse võib tunnistada kehtetuks, kui toetuse saaja ei maksa ajatamiskava kohaselt toetust tagasi. Ajatamise otsuse kehtetuks tunnistamise korral peab toetuse saaja maksma kogu toetuse tagasi 30 kalendripäeva jooksul ajatamise otsuse kehtetuks tunnistamise otsuse jõustumisest arvates.</w:t>
      </w:r>
    </w:p>
    <w:p w14:paraId="22907E13" w14:textId="77777777" w:rsidR="00C46A25" w:rsidRPr="00800186" w:rsidRDefault="00C46A25" w:rsidP="00C46A25">
      <w:pPr>
        <w:spacing w:after="0" w:line="240" w:lineRule="auto"/>
        <w:jc w:val="both"/>
        <w:rPr>
          <w:rFonts w:ascii="Times New Roman" w:hAnsi="Times New Roman" w:cs="Times New Roman"/>
          <w:sz w:val="24"/>
          <w:szCs w:val="24"/>
        </w:rPr>
      </w:pPr>
    </w:p>
    <w:p w14:paraId="29D491CF" w14:textId="11EDFBA1" w:rsidR="00331EEE" w:rsidRPr="00800186" w:rsidRDefault="00C46A25" w:rsidP="00461256">
      <w:pPr>
        <w:spacing w:after="0" w:line="240" w:lineRule="auto"/>
        <w:jc w:val="both"/>
        <w:rPr>
          <w:rFonts w:ascii="Times New Roman" w:hAnsi="Times New Roman" w:cs="Times New Roman"/>
          <w:sz w:val="24"/>
          <w:szCs w:val="24"/>
        </w:rPr>
      </w:pPr>
      <w:r w:rsidRPr="00800186">
        <w:rPr>
          <w:rFonts w:ascii="Times New Roman" w:hAnsi="Times New Roman" w:cs="Times New Roman"/>
          <w:sz w:val="24"/>
          <w:szCs w:val="24"/>
        </w:rPr>
        <w:t xml:space="preserve">Juhul, kui tagasimaksmisele kuuluvat toetust tähtaja jooksul tagasi ei maksta, nõuab toetuse andja tagasimaksmisele kuuluva toetuse tagasi võlaõigusseaduse 52. peatüki (§-d 1027–1042) ehk alusetu rikastumise sätete kohaselt. Sellisel juhul teavitatakse toetuse saajat kirjalikult ettevõetavatest sammudest toetuse tagasinõudmisel. </w:t>
      </w:r>
    </w:p>
    <w:p w14:paraId="0CE172CC" w14:textId="77777777" w:rsidR="00C46A25" w:rsidRPr="00800186" w:rsidRDefault="00C46A25" w:rsidP="00331EEE">
      <w:pPr>
        <w:pStyle w:val="Default"/>
        <w:jc w:val="both"/>
        <w:rPr>
          <w:color w:val="auto"/>
        </w:rPr>
      </w:pPr>
    </w:p>
    <w:p w14:paraId="519D1E2F" w14:textId="3DB3F4C5" w:rsidR="00331EEE" w:rsidRPr="00800186" w:rsidRDefault="00411B66" w:rsidP="00331EE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w:t>
      </w:r>
      <w:r w:rsidR="00331EEE" w:rsidRPr="00800186">
        <w:rPr>
          <w:rFonts w:ascii="Times New Roman" w:hAnsi="Times New Roman" w:cs="Times New Roman"/>
          <w:b/>
          <w:bCs/>
          <w:sz w:val="24"/>
          <w:szCs w:val="24"/>
        </w:rPr>
        <w:t xml:space="preserve"> </w:t>
      </w:r>
      <w:r w:rsidR="002D4AB1">
        <w:rPr>
          <w:rFonts w:ascii="Times New Roman" w:hAnsi="Times New Roman" w:cs="Times New Roman"/>
          <w:b/>
          <w:sz w:val="24"/>
          <w:szCs w:val="24"/>
        </w:rPr>
        <w:t>19</w:t>
      </w:r>
      <w:r w:rsidR="00B048B0" w:rsidRPr="00800186">
        <w:rPr>
          <w:rFonts w:ascii="Times New Roman" w:hAnsi="Times New Roman" w:cs="Times New Roman"/>
          <w:b/>
          <w:sz w:val="24"/>
          <w:szCs w:val="24"/>
        </w:rPr>
        <w:t xml:space="preserve"> </w:t>
      </w:r>
      <w:r w:rsidR="00331EEE" w:rsidRPr="00800186">
        <w:rPr>
          <w:rFonts w:ascii="Times New Roman" w:hAnsi="Times New Roman" w:cs="Times New Roman"/>
          <w:sz w:val="24"/>
          <w:szCs w:val="24"/>
        </w:rPr>
        <w:t xml:space="preserve">sätestab toetuse saaja õigused ja kohustused. </w:t>
      </w:r>
      <w:r>
        <w:rPr>
          <w:rFonts w:ascii="Times New Roman" w:hAnsi="Times New Roman" w:cs="Times New Roman"/>
          <w:sz w:val="24"/>
          <w:szCs w:val="24"/>
        </w:rPr>
        <w:t>P</w:t>
      </w:r>
      <w:r w:rsidR="00331EEE" w:rsidRPr="00800186">
        <w:rPr>
          <w:rFonts w:ascii="Times New Roman" w:hAnsi="Times New Roman" w:cs="Times New Roman"/>
          <w:sz w:val="24"/>
          <w:szCs w:val="24"/>
        </w:rPr>
        <w:t xml:space="preserve">aragrahvis sätestatakse toetuse saaja üldised õigused ja kohustused, mis tagavad toetuse andmise vastavuse haldusmenetluse põhimõtetele ja mis aitavad täita haldusorgani kohustusi toetuse saajate ees ning tagada toetuse andmise järelevalve. </w:t>
      </w:r>
    </w:p>
    <w:p w14:paraId="439EB6BC" w14:textId="77777777" w:rsidR="00331EEE" w:rsidRPr="00800186" w:rsidRDefault="00331EEE" w:rsidP="00331EEE">
      <w:pPr>
        <w:pStyle w:val="Default"/>
        <w:jc w:val="both"/>
        <w:rPr>
          <w:color w:val="auto"/>
        </w:rPr>
      </w:pPr>
    </w:p>
    <w:p w14:paraId="60C1959F" w14:textId="77777777" w:rsidR="00C521F9" w:rsidRPr="00800186" w:rsidRDefault="00C521F9" w:rsidP="00C521F9">
      <w:pPr>
        <w:spacing w:after="0" w:line="240" w:lineRule="auto"/>
        <w:jc w:val="both"/>
        <w:rPr>
          <w:rFonts w:ascii="Times New Roman" w:hAnsi="Times New Roman" w:cs="Times New Roman"/>
          <w:sz w:val="24"/>
          <w:szCs w:val="24"/>
        </w:rPr>
      </w:pPr>
      <w:r w:rsidRPr="00800186">
        <w:rPr>
          <w:rFonts w:ascii="Times New Roman" w:hAnsi="Times New Roman" w:cs="Times New Roman"/>
          <w:sz w:val="24"/>
          <w:szCs w:val="24"/>
          <w:u w:val="single"/>
        </w:rPr>
        <w:t>Lõike 1</w:t>
      </w:r>
      <w:r w:rsidRPr="00800186">
        <w:rPr>
          <w:rFonts w:ascii="Times New Roman" w:hAnsi="Times New Roman" w:cs="Times New Roman"/>
          <w:sz w:val="24"/>
          <w:szCs w:val="24"/>
        </w:rPr>
        <w:t xml:space="preserve"> järgi on toetuse saajal õigus saada toetuse andjalt teavet ja nõuandeid, mis on seotud määruses või taotluse rahuldamise otsuses sätestatud nõuete ja toetuse saaja kohustustega. Samuti on toetuse saajal igal ajal õigus toetusest loobuda või toetus tagastada.</w:t>
      </w:r>
    </w:p>
    <w:p w14:paraId="7D95D4E4" w14:textId="77777777" w:rsidR="00C521F9" w:rsidRPr="00800186" w:rsidRDefault="00C521F9" w:rsidP="00C521F9">
      <w:pPr>
        <w:spacing w:after="0" w:line="240" w:lineRule="auto"/>
        <w:jc w:val="both"/>
        <w:rPr>
          <w:rFonts w:ascii="Times New Roman" w:hAnsi="Times New Roman" w:cs="Times New Roman"/>
          <w:sz w:val="24"/>
          <w:szCs w:val="24"/>
        </w:rPr>
      </w:pPr>
    </w:p>
    <w:p w14:paraId="781530C0" w14:textId="77777777" w:rsidR="00C521F9" w:rsidRPr="00800186" w:rsidRDefault="00C521F9" w:rsidP="00C521F9">
      <w:pPr>
        <w:spacing w:after="0" w:line="240" w:lineRule="auto"/>
        <w:jc w:val="both"/>
        <w:rPr>
          <w:rFonts w:ascii="Times New Roman" w:hAnsi="Times New Roman" w:cs="Times New Roman"/>
          <w:sz w:val="24"/>
          <w:szCs w:val="24"/>
        </w:rPr>
      </w:pPr>
      <w:r w:rsidRPr="00800186">
        <w:rPr>
          <w:rFonts w:ascii="Times New Roman" w:hAnsi="Times New Roman" w:cs="Times New Roman"/>
          <w:sz w:val="24"/>
          <w:szCs w:val="24"/>
          <w:u w:val="single"/>
        </w:rPr>
        <w:t>Lõikes 2</w:t>
      </w:r>
      <w:r w:rsidRPr="00800186">
        <w:rPr>
          <w:rFonts w:ascii="Times New Roman" w:hAnsi="Times New Roman" w:cs="Times New Roman"/>
          <w:sz w:val="24"/>
          <w:szCs w:val="24"/>
        </w:rPr>
        <w:t xml:space="preserve"> on sätestatud toetuse saaja kohustused. Kohustused rakenduvad alates taotluse rahuldamise või osalise rahuldamise otsusest. Toetuse saaja peab tagama eelnõus sätestatud kohustuste täitmise ja tegevuse eduka elluviimise.</w:t>
      </w:r>
    </w:p>
    <w:p w14:paraId="1F0E966C" w14:textId="77777777" w:rsidR="00331EEE" w:rsidRPr="00B85E58" w:rsidRDefault="00331EEE" w:rsidP="00331EEE">
      <w:pPr>
        <w:pStyle w:val="Default"/>
        <w:jc w:val="both"/>
        <w:rPr>
          <w:color w:val="auto"/>
          <w:highlight w:val="yellow"/>
        </w:rPr>
      </w:pPr>
    </w:p>
    <w:p w14:paraId="598F2A97" w14:textId="1AC7B873" w:rsidR="00331EEE" w:rsidRPr="00800186" w:rsidRDefault="00284FEA" w:rsidP="00331EEE">
      <w:pPr>
        <w:spacing w:after="0" w:line="240" w:lineRule="auto"/>
        <w:jc w:val="both"/>
        <w:rPr>
          <w:rFonts w:ascii="Times New Roman" w:hAnsi="Times New Roman" w:cs="Times New Roman"/>
          <w:sz w:val="24"/>
          <w:szCs w:val="24"/>
        </w:rPr>
      </w:pPr>
      <w:r>
        <w:rPr>
          <w:rFonts w:ascii="Times New Roman" w:hAnsi="Times New Roman" w:cs="Times New Roman"/>
          <w:b/>
          <w:bCs/>
          <w:sz w:val="24"/>
          <w:szCs w:val="24"/>
        </w:rPr>
        <w:t>Paragrahvi</w:t>
      </w:r>
      <w:r w:rsidR="00331EEE" w:rsidRPr="00800186">
        <w:rPr>
          <w:rFonts w:ascii="Times New Roman" w:hAnsi="Times New Roman" w:cs="Times New Roman"/>
          <w:b/>
          <w:bCs/>
          <w:sz w:val="24"/>
          <w:szCs w:val="24"/>
        </w:rPr>
        <w:t>s 2</w:t>
      </w:r>
      <w:r w:rsidR="002D4AB1">
        <w:rPr>
          <w:rFonts w:ascii="Times New Roman" w:hAnsi="Times New Roman" w:cs="Times New Roman"/>
          <w:b/>
          <w:bCs/>
          <w:sz w:val="24"/>
          <w:szCs w:val="24"/>
        </w:rPr>
        <w:t>0</w:t>
      </w:r>
      <w:r w:rsidR="00331EEE" w:rsidRPr="00800186">
        <w:rPr>
          <w:rFonts w:ascii="Times New Roman" w:hAnsi="Times New Roman" w:cs="Times New Roman"/>
          <w:sz w:val="24"/>
          <w:szCs w:val="24"/>
        </w:rPr>
        <w:t xml:space="preserve"> sätestatakse toetuse andja õigused ja kohu</w:t>
      </w:r>
      <w:r w:rsidR="001F229E" w:rsidRPr="00800186">
        <w:rPr>
          <w:rFonts w:ascii="Times New Roman" w:hAnsi="Times New Roman" w:cs="Times New Roman"/>
          <w:sz w:val="24"/>
          <w:szCs w:val="24"/>
        </w:rPr>
        <w:t>s</w:t>
      </w:r>
      <w:r w:rsidR="00331EEE" w:rsidRPr="00800186">
        <w:rPr>
          <w:rFonts w:ascii="Times New Roman" w:hAnsi="Times New Roman" w:cs="Times New Roman"/>
          <w:sz w:val="24"/>
          <w:szCs w:val="24"/>
        </w:rPr>
        <w:t>tused.</w:t>
      </w:r>
    </w:p>
    <w:p w14:paraId="6461BCD8" w14:textId="77777777" w:rsidR="00331EEE" w:rsidRPr="00800186" w:rsidRDefault="00331EEE" w:rsidP="00331EEE">
      <w:pPr>
        <w:pStyle w:val="Default"/>
        <w:jc w:val="both"/>
        <w:rPr>
          <w:b/>
          <w:bCs/>
          <w:color w:val="auto"/>
          <w:lang w:eastAsia="et-EE"/>
        </w:rPr>
      </w:pPr>
    </w:p>
    <w:p w14:paraId="14968A15" w14:textId="6174AF87" w:rsidR="00331EEE" w:rsidRPr="00800186" w:rsidRDefault="00331EEE" w:rsidP="00331EEE">
      <w:pPr>
        <w:pStyle w:val="Default"/>
        <w:jc w:val="both"/>
        <w:rPr>
          <w:lang w:eastAsia="et-EE"/>
        </w:rPr>
      </w:pPr>
      <w:r w:rsidRPr="00800186">
        <w:rPr>
          <w:u w:val="single"/>
          <w:lang w:eastAsia="et-EE"/>
        </w:rPr>
        <w:t>Lõike 1</w:t>
      </w:r>
      <w:r w:rsidRPr="00800186">
        <w:rPr>
          <w:lang w:eastAsia="et-EE"/>
        </w:rPr>
        <w:t xml:space="preserve"> järgi on toetuse andjal õigus kontrollida toetuse kasutamise eesmärgipärasust, saada toetuse saajalt toetuse kasutamise kohta teavet ja tutvuda dokumentidega ning nõuda toetuse osalist või täielikku tagastamist, keelduda toetuse maksmisest, kui toetuse saaja rikub määruses sätestatud tingimusi või kaldub muul viisil kõrvale määruses sätestatust</w:t>
      </w:r>
      <w:r w:rsidR="004601E9" w:rsidRPr="00800186">
        <w:rPr>
          <w:lang w:eastAsia="et-EE"/>
        </w:rPr>
        <w:t xml:space="preserve">. </w:t>
      </w:r>
    </w:p>
    <w:p w14:paraId="6E3BF269" w14:textId="77777777" w:rsidR="00331EEE" w:rsidRPr="00800186" w:rsidRDefault="00331EEE" w:rsidP="00331EEE">
      <w:pPr>
        <w:pStyle w:val="Default"/>
        <w:rPr>
          <w:lang w:eastAsia="et-EE"/>
        </w:rPr>
      </w:pPr>
    </w:p>
    <w:p w14:paraId="4A5C7F5F" w14:textId="508EDB18" w:rsidR="00331EEE" w:rsidRPr="00800186" w:rsidRDefault="00331EEE" w:rsidP="00331EEE">
      <w:pPr>
        <w:pStyle w:val="Default"/>
        <w:jc w:val="both"/>
        <w:rPr>
          <w:lang w:eastAsia="et-EE"/>
        </w:rPr>
      </w:pPr>
      <w:r w:rsidRPr="00800186">
        <w:rPr>
          <w:u w:val="single"/>
          <w:lang w:eastAsia="et-EE"/>
        </w:rPr>
        <w:t>Lõike 2</w:t>
      </w:r>
      <w:r w:rsidRPr="00800186">
        <w:rPr>
          <w:lang w:eastAsia="et-EE"/>
        </w:rPr>
        <w:t xml:space="preserve"> kohaselt peab toetuse andja edastama taotlejale või toetuse saajale määrusega reguleeritud otsused, kontrollima toetatavate tegevuste läbiviimist, teavitama toetuse saajat määruses ja muudes toetuse kasutamist reguleerivates õigusaktides tehtud muudatustest. Samuti peab toetuse andja tagama vähese tähtsusega abi andmisel andmete kandmise riigiabi ja vähese tähtsusega abi registrisse ja muude konkurentsiseaduse 6. peatükis toodud kohustuste täitmise.</w:t>
      </w:r>
    </w:p>
    <w:p w14:paraId="271C4354" w14:textId="77777777" w:rsidR="001B010B" w:rsidRPr="00B85E58" w:rsidRDefault="001B010B" w:rsidP="00331EEE">
      <w:pPr>
        <w:pStyle w:val="Default"/>
        <w:jc w:val="both"/>
        <w:rPr>
          <w:highlight w:val="yellow"/>
          <w:lang w:eastAsia="et-EE"/>
        </w:rPr>
      </w:pPr>
    </w:p>
    <w:p w14:paraId="3E9315AD" w14:textId="2B6D93E0" w:rsidR="001B010B" w:rsidRPr="00F43520" w:rsidRDefault="00284FEA" w:rsidP="00331EEE">
      <w:pPr>
        <w:pStyle w:val="Default"/>
        <w:jc w:val="both"/>
        <w:rPr>
          <w:lang w:eastAsia="et-EE"/>
        </w:rPr>
      </w:pPr>
      <w:r>
        <w:rPr>
          <w:b/>
          <w:bCs/>
          <w:lang w:eastAsia="et-EE"/>
        </w:rPr>
        <w:t>Paragrahv</w:t>
      </w:r>
      <w:r w:rsidR="001B010B" w:rsidRPr="00FB1625">
        <w:rPr>
          <w:b/>
          <w:bCs/>
          <w:lang w:eastAsia="et-EE"/>
        </w:rPr>
        <w:t xml:space="preserve"> 2</w:t>
      </w:r>
      <w:r w:rsidR="002D4AB1">
        <w:rPr>
          <w:b/>
          <w:bCs/>
          <w:lang w:eastAsia="et-EE"/>
        </w:rPr>
        <w:t>1</w:t>
      </w:r>
      <w:r w:rsidR="001B010B" w:rsidRPr="00FB1625">
        <w:rPr>
          <w:lang w:eastAsia="et-EE"/>
        </w:rPr>
        <w:t xml:space="preserve"> reguleerib vaide esitamist ja menetlemist. Toetuse andja otsuse või toimingu peale võib esitada vaide haldusmenetluse seaduses sätestatud korras. Vaide lahendab toetuse andja</w:t>
      </w:r>
      <w:r w:rsidR="00FB1625" w:rsidRPr="00FB1625">
        <w:rPr>
          <w:lang w:eastAsia="et-EE"/>
        </w:rPr>
        <w:t>.</w:t>
      </w:r>
    </w:p>
    <w:p w14:paraId="46E7B886" w14:textId="77777777" w:rsidR="00D53EA7" w:rsidRPr="00EE4E22" w:rsidRDefault="00D53EA7" w:rsidP="00EE4E22">
      <w:pPr>
        <w:spacing w:after="0" w:line="240" w:lineRule="auto"/>
        <w:jc w:val="both"/>
        <w:rPr>
          <w:rFonts w:ascii="Times New Roman" w:hAnsi="Times New Roman" w:cs="Times New Roman"/>
          <w:sz w:val="24"/>
          <w:szCs w:val="24"/>
        </w:rPr>
      </w:pPr>
    </w:p>
    <w:p w14:paraId="758BBD9E" w14:textId="33C1AE42" w:rsidR="008D3D21" w:rsidRDefault="008D3D21" w:rsidP="008D3D21">
      <w:pPr>
        <w:pStyle w:val="Default"/>
        <w:numPr>
          <w:ilvl w:val="0"/>
          <w:numId w:val="1"/>
        </w:numPr>
        <w:jc w:val="both"/>
        <w:rPr>
          <w:b/>
          <w:bCs/>
          <w:color w:val="auto"/>
          <w:lang w:eastAsia="et-EE"/>
        </w:rPr>
      </w:pPr>
      <w:r w:rsidRPr="00AD2D5A">
        <w:rPr>
          <w:b/>
          <w:bCs/>
          <w:color w:val="auto"/>
          <w:lang w:eastAsia="et-EE"/>
        </w:rPr>
        <w:t>Eelnõu vastavus Euroopa Liidu õigusele</w:t>
      </w:r>
    </w:p>
    <w:p w14:paraId="38575A7B" w14:textId="77777777" w:rsidR="008D3D21" w:rsidRDefault="008D3D21" w:rsidP="008D3D21">
      <w:pPr>
        <w:pStyle w:val="Default"/>
        <w:jc w:val="both"/>
        <w:rPr>
          <w:b/>
          <w:bCs/>
          <w:color w:val="auto"/>
          <w:lang w:eastAsia="et-EE"/>
        </w:rPr>
      </w:pPr>
    </w:p>
    <w:p w14:paraId="7C7F0CEE" w14:textId="429ED68E" w:rsidR="00571ED9" w:rsidRPr="00D53EA7" w:rsidRDefault="008D3D21" w:rsidP="008D3D21">
      <w:pPr>
        <w:pStyle w:val="Default"/>
        <w:jc w:val="both"/>
        <w:rPr>
          <w:color w:val="auto"/>
          <w:lang w:eastAsia="et-EE"/>
        </w:rPr>
      </w:pPr>
      <w:r w:rsidRPr="00AD2D5A">
        <w:rPr>
          <w:color w:val="auto"/>
          <w:lang w:eastAsia="et-EE"/>
        </w:rPr>
        <w:t>Eelnõuga ei võeta üle ega rakendata Euroopa Liidu õigust. Eelnõus on kooskõlas VTA määrusega</w:t>
      </w:r>
      <w:r>
        <w:rPr>
          <w:color w:val="auto"/>
          <w:lang w:eastAsia="et-EE"/>
        </w:rPr>
        <w:t>.</w:t>
      </w:r>
    </w:p>
    <w:p w14:paraId="3550520F" w14:textId="77777777" w:rsidR="00571ED9" w:rsidRDefault="00571ED9" w:rsidP="008D3D21">
      <w:pPr>
        <w:pStyle w:val="Default"/>
        <w:jc w:val="both"/>
        <w:rPr>
          <w:b/>
          <w:bCs/>
          <w:color w:val="auto"/>
          <w:lang w:eastAsia="et-EE"/>
        </w:rPr>
      </w:pPr>
    </w:p>
    <w:p w14:paraId="3BEDA6F6" w14:textId="13CB5240" w:rsidR="008D3D21" w:rsidRDefault="008D3D21" w:rsidP="008D3D21">
      <w:pPr>
        <w:pStyle w:val="Default"/>
        <w:numPr>
          <w:ilvl w:val="0"/>
          <w:numId w:val="1"/>
        </w:numPr>
        <w:jc w:val="both"/>
        <w:rPr>
          <w:b/>
          <w:bCs/>
          <w:color w:val="auto"/>
        </w:rPr>
      </w:pPr>
      <w:r w:rsidRPr="00AD2D5A">
        <w:rPr>
          <w:b/>
          <w:bCs/>
          <w:color w:val="auto"/>
        </w:rPr>
        <w:t>Määruse mõjud</w:t>
      </w:r>
    </w:p>
    <w:p w14:paraId="321A3F01" w14:textId="62FA6B27" w:rsidR="008D3D21" w:rsidRPr="00AD2D5A" w:rsidRDefault="008D3D21" w:rsidP="008D3D21">
      <w:pPr>
        <w:pStyle w:val="Default"/>
        <w:jc w:val="both"/>
        <w:rPr>
          <w:b/>
          <w:bCs/>
          <w:color w:val="auto"/>
          <w:lang w:eastAsia="et-EE"/>
        </w:rPr>
      </w:pPr>
    </w:p>
    <w:p w14:paraId="56F20E85" w14:textId="69592DAC" w:rsidR="003C580B" w:rsidRDefault="003C580B" w:rsidP="008D3D21">
      <w:pPr>
        <w:pStyle w:val="Loendilik"/>
        <w:numPr>
          <w:ilvl w:val="1"/>
          <w:numId w:val="1"/>
        </w:numPr>
        <w:tabs>
          <w:tab w:val="left" w:pos="541"/>
          <w:tab w:val="left" w:pos="2799"/>
        </w:tabs>
        <w:jc w:val="both"/>
        <w:rPr>
          <w:rFonts w:ascii="Times New Roman" w:hAnsi="Times New Roman" w:cs="Times New Roman"/>
          <w:b/>
          <w:bCs/>
          <w:sz w:val="24"/>
          <w:szCs w:val="24"/>
        </w:rPr>
      </w:pPr>
      <w:r w:rsidRPr="003C580B">
        <w:rPr>
          <w:rFonts w:ascii="Times New Roman" w:hAnsi="Times New Roman" w:cs="Times New Roman"/>
          <w:b/>
          <w:bCs/>
          <w:sz w:val="24"/>
          <w:szCs w:val="24"/>
        </w:rPr>
        <w:t xml:space="preserve">Sotsiaalne mõju </w:t>
      </w:r>
    </w:p>
    <w:p w14:paraId="796190F1" w14:textId="4889A656" w:rsidR="004F54F2" w:rsidRDefault="003C580B" w:rsidP="003C580B">
      <w:pPr>
        <w:tabs>
          <w:tab w:val="left" w:pos="541"/>
          <w:tab w:val="left" w:pos="2799"/>
        </w:tabs>
        <w:jc w:val="both"/>
        <w:rPr>
          <w:rFonts w:ascii="Times New Roman" w:hAnsi="Times New Roman" w:cs="Times New Roman"/>
          <w:sz w:val="24"/>
          <w:szCs w:val="24"/>
        </w:rPr>
      </w:pPr>
      <w:r w:rsidRPr="00E0046F">
        <w:rPr>
          <w:rFonts w:ascii="Times New Roman" w:hAnsi="Times New Roman" w:cs="Times New Roman"/>
          <w:sz w:val="24"/>
          <w:szCs w:val="24"/>
          <w:u w:val="single"/>
        </w:rPr>
        <w:t>Sihtrühm</w:t>
      </w:r>
      <w:r w:rsidRPr="00E0046F">
        <w:rPr>
          <w:rFonts w:ascii="Times New Roman" w:hAnsi="Times New Roman" w:cs="Times New Roman"/>
          <w:sz w:val="24"/>
          <w:szCs w:val="24"/>
        </w:rPr>
        <w:t>:</w:t>
      </w:r>
      <w:r>
        <w:rPr>
          <w:rFonts w:ascii="Times New Roman" w:hAnsi="Times New Roman" w:cs="Times New Roman"/>
          <w:sz w:val="24"/>
          <w:szCs w:val="24"/>
        </w:rPr>
        <w:t xml:space="preserve"> </w:t>
      </w:r>
      <w:r w:rsidR="004F54F2" w:rsidRPr="004F54F2">
        <w:rPr>
          <w:rFonts w:ascii="Times New Roman" w:hAnsi="Times New Roman" w:cs="Times New Roman"/>
          <w:sz w:val="24"/>
          <w:szCs w:val="24"/>
        </w:rPr>
        <w:t xml:space="preserve">mittetulundusühing või sihtasutus, mis ei ole riigi ega kohaliku omavalitsuse, erakonna, äriühingu(te) või nende liidu, ametiühingu või kutseliidu valitseva mõju all. </w:t>
      </w:r>
      <w:r w:rsidR="004F54F2">
        <w:rPr>
          <w:rFonts w:ascii="Times New Roman" w:hAnsi="Times New Roman" w:cs="Times New Roman"/>
          <w:sz w:val="24"/>
          <w:szCs w:val="24"/>
        </w:rPr>
        <w:t xml:space="preserve">NULA inkubaatori on seni läbinud 78 erinevat ühiskondlikku algatust, millest kõik ei ole enam aktiivsed. </w:t>
      </w:r>
      <w:r w:rsidR="004F54F2" w:rsidRPr="004F54F2">
        <w:rPr>
          <w:rFonts w:ascii="Times New Roman" w:hAnsi="Times New Roman" w:cs="Times New Roman"/>
          <w:sz w:val="24"/>
          <w:szCs w:val="24"/>
        </w:rPr>
        <w:t xml:space="preserve">Hinnanguliselt võib </w:t>
      </w:r>
      <w:r w:rsidR="004F54F2">
        <w:rPr>
          <w:rFonts w:ascii="Times New Roman" w:hAnsi="Times New Roman" w:cs="Times New Roman"/>
          <w:sz w:val="24"/>
          <w:szCs w:val="24"/>
        </w:rPr>
        <w:t>toetusest</w:t>
      </w:r>
      <w:r w:rsidR="004F54F2" w:rsidRPr="004F54F2">
        <w:rPr>
          <w:rFonts w:ascii="Times New Roman" w:hAnsi="Times New Roman" w:cs="Times New Roman"/>
          <w:sz w:val="24"/>
          <w:szCs w:val="24"/>
        </w:rPr>
        <w:t xml:space="preserve"> mõjutatud olla </w:t>
      </w:r>
      <w:r w:rsidR="004F54F2">
        <w:rPr>
          <w:rFonts w:ascii="Times New Roman" w:hAnsi="Times New Roman" w:cs="Times New Roman"/>
          <w:sz w:val="24"/>
          <w:szCs w:val="24"/>
        </w:rPr>
        <w:t xml:space="preserve">ligi </w:t>
      </w:r>
      <w:r w:rsidR="00C822E4">
        <w:rPr>
          <w:rFonts w:ascii="Times New Roman" w:hAnsi="Times New Roman" w:cs="Times New Roman"/>
          <w:sz w:val="24"/>
          <w:szCs w:val="24"/>
        </w:rPr>
        <w:t>paarkümmend</w:t>
      </w:r>
      <w:r w:rsidR="004F54F2">
        <w:rPr>
          <w:rFonts w:ascii="Times New Roman" w:hAnsi="Times New Roman" w:cs="Times New Roman"/>
          <w:sz w:val="24"/>
          <w:szCs w:val="24"/>
        </w:rPr>
        <w:t xml:space="preserve"> NULA inkubaatori </w:t>
      </w:r>
      <w:r w:rsidR="00C822E4">
        <w:rPr>
          <w:rFonts w:ascii="Times New Roman" w:hAnsi="Times New Roman" w:cs="Times New Roman"/>
          <w:sz w:val="24"/>
          <w:szCs w:val="24"/>
        </w:rPr>
        <w:t>aastatel 2023-2024</w:t>
      </w:r>
      <w:r w:rsidR="004F54F2">
        <w:rPr>
          <w:rFonts w:ascii="Times New Roman" w:hAnsi="Times New Roman" w:cs="Times New Roman"/>
          <w:sz w:val="24"/>
          <w:szCs w:val="24"/>
        </w:rPr>
        <w:t xml:space="preserve"> läbinud ühiskondlikku algatust.</w:t>
      </w:r>
    </w:p>
    <w:p w14:paraId="1C7088DB" w14:textId="30C31134" w:rsidR="00024441" w:rsidRDefault="004F54F2" w:rsidP="00024441">
      <w:pPr>
        <w:shd w:val="clear" w:color="auto" w:fill="FFFFFF"/>
        <w:spacing w:before="100" w:beforeAutospacing="1" w:after="75" w:line="276" w:lineRule="auto"/>
        <w:jc w:val="both"/>
        <w:rPr>
          <w:rFonts w:ascii="Times" w:hAnsi="Times" w:cs="Times"/>
          <w:sz w:val="24"/>
          <w:szCs w:val="24"/>
        </w:rPr>
      </w:pPr>
      <w:r w:rsidRPr="00024441">
        <w:rPr>
          <w:rFonts w:ascii="Times" w:hAnsi="Times" w:cs="Times"/>
          <w:sz w:val="24"/>
          <w:szCs w:val="24"/>
          <w:u w:val="single"/>
        </w:rPr>
        <w:t>Mõju ulatus</w:t>
      </w:r>
      <w:r w:rsidRPr="00024441">
        <w:rPr>
          <w:rFonts w:ascii="Times" w:hAnsi="Times" w:cs="Times"/>
          <w:sz w:val="24"/>
          <w:szCs w:val="24"/>
        </w:rPr>
        <w:t xml:space="preserve">: Toetuse andmisel sihtrühmale </w:t>
      </w:r>
      <w:r w:rsidR="00024441" w:rsidRPr="00024441">
        <w:rPr>
          <w:rFonts w:ascii="Times" w:hAnsi="Times" w:cs="Times"/>
          <w:sz w:val="24"/>
          <w:szCs w:val="24"/>
        </w:rPr>
        <w:t>suureneb nende suutlikkus lahendada ühiskondlikke probleem</w:t>
      </w:r>
      <w:r w:rsidR="00024441">
        <w:rPr>
          <w:rFonts w:ascii="Times" w:hAnsi="Times" w:cs="Times"/>
          <w:sz w:val="24"/>
          <w:szCs w:val="24"/>
        </w:rPr>
        <w:t xml:space="preserve">e, </w:t>
      </w:r>
      <w:r w:rsidR="00024441" w:rsidRPr="00024441">
        <w:rPr>
          <w:rFonts w:ascii="Times" w:hAnsi="Times" w:cs="Times"/>
          <w:sz w:val="24"/>
          <w:szCs w:val="24"/>
        </w:rPr>
        <w:t>edenda</w:t>
      </w:r>
      <w:r w:rsidR="00024441">
        <w:rPr>
          <w:rFonts w:ascii="Times" w:hAnsi="Times" w:cs="Times"/>
          <w:sz w:val="24"/>
          <w:szCs w:val="24"/>
        </w:rPr>
        <w:t>des seeläbi ka</w:t>
      </w:r>
      <w:r w:rsidR="00024441" w:rsidRPr="00024441">
        <w:rPr>
          <w:rFonts w:ascii="Times" w:hAnsi="Times" w:cs="Times"/>
          <w:sz w:val="24"/>
          <w:szCs w:val="24"/>
        </w:rPr>
        <w:t xml:space="preserve"> sotsiaalset innovatsiooni. Toetuse abil saavad organisatsioonid juurdepääsu vajalikele ressurssidele, mis võimaldavad edasi arendada projekte, mida on varasemalt valideeritud NULA inkubaatori</w:t>
      </w:r>
      <w:r w:rsidR="00C822E4">
        <w:rPr>
          <w:rFonts w:ascii="Times" w:hAnsi="Times" w:cs="Times"/>
          <w:sz w:val="24"/>
          <w:szCs w:val="24"/>
        </w:rPr>
        <w:t>s</w:t>
      </w:r>
      <w:r w:rsidR="00024441" w:rsidRPr="00024441">
        <w:rPr>
          <w:rFonts w:ascii="Times" w:hAnsi="Times" w:cs="Times"/>
          <w:sz w:val="24"/>
          <w:szCs w:val="24"/>
        </w:rPr>
        <w:t>. Starditoetuse abil on võimalik luua</w:t>
      </w:r>
      <w:r w:rsidR="00024441">
        <w:rPr>
          <w:rFonts w:ascii="Times" w:hAnsi="Times" w:cs="Times"/>
          <w:sz w:val="24"/>
          <w:szCs w:val="24"/>
        </w:rPr>
        <w:t xml:space="preserve"> jätkusuutlikke lahendusi, mis suudavad luua</w:t>
      </w:r>
      <w:r w:rsidR="00024441" w:rsidRPr="00024441">
        <w:rPr>
          <w:rFonts w:ascii="Times" w:hAnsi="Times" w:cs="Times"/>
          <w:sz w:val="24"/>
          <w:szCs w:val="24"/>
        </w:rPr>
        <w:t xml:space="preserve"> töökohti või parandada kogukondade elukvaliteeti, avalda</w:t>
      </w:r>
      <w:r w:rsidR="00024441">
        <w:rPr>
          <w:rFonts w:ascii="Times" w:hAnsi="Times" w:cs="Times"/>
          <w:sz w:val="24"/>
          <w:szCs w:val="24"/>
        </w:rPr>
        <w:t>des</w:t>
      </w:r>
      <w:r w:rsidR="00024441" w:rsidRPr="00024441">
        <w:rPr>
          <w:rFonts w:ascii="Times" w:hAnsi="Times" w:cs="Times"/>
          <w:sz w:val="24"/>
          <w:szCs w:val="24"/>
        </w:rPr>
        <w:t xml:space="preserve"> positiivset mõju kohalikule majandusele ja ühiskonnale laiemalt.</w:t>
      </w:r>
    </w:p>
    <w:p w14:paraId="7AE9D9EB" w14:textId="6DBDDFEB" w:rsidR="00024441" w:rsidRDefault="00024441" w:rsidP="00024441">
      <w:pPr>
        <w:shd w:val="clear" w:color="auto" w:fill="FFFFFF"/>
        <w:spacing w:before="100" w:beforeAutospacing="1" w:after="75" w:line="276" w:lineRule="auto"/>
        <w:jc w:val="both"/>
        <w:rPr>
          <w:rFonts w:ascii="Times" w:hAnsi="Times" w:cs="Times"/>
          <w:sz w:val="24"/>
          <w:szCs w:val="24"/>
        </w:rPr>
      </w:pPr>
      <w:r w:rsidRPr="00024441">
        <w:rPr>
          <w:rFonts w:ascii="Times" w:hAnsi="Times" w:cs="Times"/>
          <w:sz w:val="24"/>
          <w:szCs w:val="24"/>
        </w:rPr>
        <w:t>Mõju avaldumise sagedus ning ebasoovitava mõju esinemise risk on</w:t>
      </w:r>
      <w:r w:rsidRPr="00024441">
        <w:rPr>
          <w:rFonts w:ascii="Times" w:hAnsi="Times" w:cs="Times"/>
          <w:b/>
          <w:bCs/>
          <w:sz w:val="24"/>
          <w:szCs w:val="24"/>
        </w:rPr>
        <w:t xml:space="preserve"> väike</w:t>
      </w:r>
      <w:r w:rsidRPr="00024441">
        <w:rPr>
          <w:rFonts w:ascii="Times" w:hAnsi="Times" w:cs="Times"/>
          <w:sz w:val="24"/>
          <w:szCs w:val="24"/>
        </w:rPr>
        <w:t xml:space="preserve">. Eelnõu rakendamisega kaasneb sihtgrupile positiivne mõju, </w:t>
      </w:r>
      <w:r>
        <w:rPr>
          <w:rFonts w:ascii="Times" w:hAnsi="Times" w:cs="Times"/>
          <w:sz w:val="24"/>
          <w:szCs w:val="24"/>
        </w:rPr>
        <w:t>kun</w:t>
      </w:r>
      <w:r w:rsidR="006B3955">
        <w:rPr>
          <w:rFonts w:ascii="Times" w:hAnsi="Times" w:cs="Times"/>
          <w:sz w:val="24"/>
          <w:szCs w:val="24"/>
        </w:rPr>
        <w:t>a avaneb toetusvõimalus oma idee elluviimiseks.</w:t>
      </w:r>
    </w:p>
    <w:p w14:paraId="4BC90F97" w14:textId="7B67ED3E" w:rsidR="00D53EA7" w:rsidRDefault="00024441" w:rsidP="00024441">
      <w:pPr>
        <w:shd w:val="clear" w:color="auto" w:fill="FFFFFF"/>
        <w:spacing w:before="100" w:beforeAutospacing="1" w:after="75" w:line="276" w:lineRule="auto"/>
        <w:jc w:val="both"/>
        <w:rPr>
          <w:rFonts w:ascii="Times" w:hAnsi="Times" w:cs="Times"/>
          <w:sz w:val="24"/>
          <w:szCs w:val="24"/>
        </w:rPr>
      </w:pPr>
      <w:r w:rsidRPr="00024441">
        <w:rPr>
          <w:rFonts w:ascii="Times" w:hAnsi="Times" w:cs="Times"/>
          <w:b/>
          <w:bCs/>
          <w:sz w:val="24"/>
          <w:szCs w:val="24"/>
        </w:rPr>
        <w:t>Järeldus mõju olulisuse kohta</w:t>
      </w:r>
      <w:r w:rsidRPr="00024441">
        <w:rPr>
          <w:rFonts w:ascii="Times" w:hAnsi="Times" w:cs="Times"/>
          <w:sz w:val="24"/>
          <w:szCs w:val="24"/>
        </w:rPr>
        <w:t xml:space="preserve">: mõju sihtrühmale on </w:t>
      </w:r>
      <w:r w:rsidRPr="006B3955">
        <w:rPr>
          <w:rFonts w:ascii="Times" w:hAnsi="Times" w:cs="Times"/>
          <w:b/>
          <w:bCs/>
          <w:sz w:val="24"/>
          <w:szCs w:val="24"/>
        </w:rPr>
        <w:t>pigem oluline</w:t>
      </w:r>
      <w:r w:rsidRPr="00024441">
        <w:rPr>
          <w:rFonts w:ascii="Times" w:hAnsi="Times" w:cs="Times"/>
          <w:sz w:val="24"/>
          <w:szCs w:val="24"/>
        </w:rPr>
        <w:t>, kuid positiivne</w:t>
      </w:r>
      <w:r>
        <w:rPr>
          <w:rFonts w:ascii="Times" w:hAnsi="Times" w:cs="Times"/>
          <w:sz w:val="24"/>
          <w:szCs w:val="24"/>
        </w:rPr>
        <w:t>.</w:t>
      </w:r>
    </w:p>
    <w:p w14:paraId="31121C4A" w14:textId="77777777" w:rsidR="00D53EA7" w:rsidRPr="00024441" w:rsidRDefault="00D53EA7" w:rsidP="00024441">
      <w:pPr>
        <w:shd w:val="clear" w:color="auto" w:fill="FFFFFF"/>
        <w:spacing w:before="100" w:beforeAutospacing="1" w:after="75" w:line="276" w:lineRule="auto"/>
        <w:jc w:val="both"/>
        <w:rPr>
          <w:rFonts w:ascii="Times" w:hAnsi="Times" w:cs="Times"/>
          <w:sz w:val="24"/>
          <w:szCs w:val="24"/>
        </w:rPr>
      </w:pPr>
    </w:p>
    <w:p w14:paraId="15B25A0A" w14:textId="75C663DD" w:rsidR="008D3D21" w:rsidRPr="008D3D21" w:rsidRDefault="008D3D21" w:rsidP="008D3D21">
      <w:pPr>
        <w:pStyle w:val="Loendilik"/>
        <w:numPr>
          <w:ilvl w:val="1"/>
          <w:numId w:val="1"/>
        </w:numPr>
        <w:tabs>
          <w:tab w:val="left" w:pos="541"/>
          <w:tab w:val="left" w:pos="2799"/>
        </w:tabs>
        <w:jc w:val="both"/>
        <w:rPr>
          <w:rFonts w:ascii="Times New Roman" w:hAnsi="Times New Roman" w:cs="Times New Roman"/>
          <w:b/>
          <w:bCs/>
          <w:sz w:val="28"/>
          <w:szCs w:val="28"/>
        </w:rPr>
      </w:pPr>
      <w:r w:rsidRPr="00AD2D5A">
        <w:rPr>
          <w:rFonts w:ascii="Times New Roman" w:hAnsi="Times New Roman" w:cs="Times New Roman"/>
          <w:b/>
          <w:sz w:val="24"/>
          <w:szCs w:val="24"/>
        </w:rPr>
        <w:t xml:space="preserve">Mõju riigiasutuste </w:t>
      </w:r>
      <w:r w:rsidRPr="007775D8">
        <w:rPr>
          <w:rFonts w:ascii="Times New Roman" w:hAnsi="Times New Roman" w:cs="Times New Roman"/>
          <w:b/>
          <w:sz w:val="24"/>
          <w:szCs w:val="24"/>
        </w:rPr>
        <w:t>ja kohaliku omavalitsuse korraldusele</w:t>
      </w:r>
    </w:p>
    <w:p w14:paraId="2CAAFEA5" w14:textId="59DB767B" w:rsidR="00E0046F" w:rsidRPr="00E0046F" w:rsidRDefault="00E0046F" w:rsidP="006B3955">
      <w:pPr>
        <w:spacing w:after="0" w:line="276" w:lineRule="auto"/>
        <w:jc w:val="both"/>
        <w:rPr>
          <w:rFonts w:ascii="Times New Roman" w:hAnsi="Times New Roman" w:cs="Times New Roman"/>
          <w:sz w:val="24"/>
          <w:szCs w:val="24"/>
        </w:rPr>
      </w:pPr>
      <w:r w:rsidRPr="00E0046F">
        <w:rPr>
          <w:rFonts w:ascii="Times New Roman" w:hAnsi="Times New Roman" w:cs="Times New Roman"/>
          <w:sz w:val="24"/>
          <w:szCs w:val="24"/>
          <w:u w:val="single"/>
        </w:rPr>
        <w:t>Sihtrühm</w:t>
      </w:r>
      <w:r w:rsidRPr="00E0046F">
        <w:rPr>
          <w:rFonts w:ascii="Times New Roman" w:hAnsi="Times New Roman" w:cs="Times New Roman"/>
          <w:sz w:val="24"/>
          <w:szCs w:val="24"/>
        </w:rPr>
        <w:t xml:space="preserve">: </w:t>
      </w:r>
      <w:r w:rsidR="00800186">
        <w:rPr>
          <w:rFonts w:ascii="Times New Roman" w:hAnsi="Times New Roman" w:cs="Times New Roman"/>
          <w:sz w:val="24"/>
          <w:szCs w:val="24"/>
        </w:rPr>
        <w:t>Sihtasutus</w:t>
      </w:r>
      <w:r w:rsidR="0078035F">
        <w:rPr>
          <w:rFonts w:ascii="Times New Roman" w:hAnsi="Times New Roman" w:cs="Times New Roman"/>
          <w:sz w:val="24"/>
          <w:szCs w:val="24"/>
        </w:rPr>
        <w:t>e</w:t>
      </w:r>
      <w:r w:rsidR="00800186">
        <w:rPr>
          <w:rFonts w:ascii="Times New Roman" w:hAnsi="Times New Roman" w:cs="Times New Roman"/>
          <w:sz w:val="24"/>
          <w:szCs w:val="24"/>
        </w:rPr>
        <w:t xml:space="preserve"> Kodanikuühiskonna Sihtkapital</w:t>
      </w:r>
      <w:r w:rsidRPr="00E0046F">
        <w:rPr>
          <w:rFonts w:ascii="Times New Roman" w:hAnsi="Times New Roman" w:cs="Times New Roman"/>
          <w:sz w:val="24"/>
          <w:szCs w:val="24"/>
        </w:rPr>
        <w:t xml:space="preserve"> t</w:t>
      </w:r>
      <w:r w:rsidR="00800186">
        <w:rPr>
          <w:rFonts w:ascii="Times New Roman" w:hAnsi="Times New Roman" w:cs="Times New Roman"/>
          <w:sz w:val="24"/>
          <w:szCs w:val="24"/>
        </w:rPr>
        <w:t>öötajad ning hindajate kogu hindajad</w:t>
      </w:r>
      <w:r w:rsidRPr="00E0046F">
        <w:rPr>
          <w:rFonts w:ascii="Times New Roman" w:hAnsi="Times New Roman" w:cs="Times New Roman"/>
          <w:sz w:val="24"/>
          <w:szCs w:val="24"/>
        </w:rPr>
        <w:t>, kelle ülesanne on menetleda ja hinnata toetuse taotlusi.</w:t>
      </w:r>
    </w:p>
    <w:p w14:paraId="36F7D8BB" w14:textId="66676667" w:rsidR="00E0046F" w:rsidRPr="006B3955" w:rsidRDefault="006B3955" w:rsidP="006B3955">
      <w:pPr>
        <w:spacing w:after="0" w:line="276" w:lineRule="auto"/>
        <w:jc w:val="both"/>
        <w:rPr>
          <w:rFonts w:ascii="Times New Roman" w:hAnsi="Times New Roman" w:cs="Times New Roman"/>
          <w:sz w:val="24"/>
          <w:szCs w:val="24"/>
        </w:rPr>
      </w:pPr>
      <w:proofErr w:type="spellStart"/>
      <w:r w:rsidRPr="006B3955">
        <w:rPr>
          <w:rFonts w:ascii="Times New Roman" w:hAnsi="Times New Roman" w:cs="Times New Roman"/>
          <w:sz w:val="24"/>
          <w:szCs w:val="24"/>
        </w:rPr>
        <w:t>KÜSKis</w:t>
      </w:r>
      <w:proofErr w:type="spellEnd"/>
      <w:r w:rsidRPr="006B3955">
        <w:rPr>
          <w:rFonts w:ascii="Times New Roman" w:hAnsi="Times New Roman" w:cs="Times New Roman"/>
          <w:sz w:val="24"/>
          <w:szCs w:val="24"/>
        </w:rPr>
        <w:t xml:space="preserve"> </w:t>
      </w:r>
      <w:r w:rsidR="00E0046F" w:rsidRPr="006B3955">
        <w:rPr>
          <w:rFonts w:ascii="Times New Roman" w:hAnsi="Times New Roman" w:cs="Times New Roman"/>
          <w:sz w:val="24"/>
          <w:szCs w:val="24"/>
        </w:rPr>
        <w:t xml:space="preserve">töötab </w:t>
      </w:r>
      <w:r w:rsidRPr="006B3955">
        <w:rPr>
          <w:rFonts w:ascii="Times New Roman" w:hAnsi="Times New Roman" w:cs="Times New Roman"/>
          <w:sz w:val="24"/>
          <w:szCs w:val="24"/>
        </w:rPr>
        <w:t>15</w:t>
      </w:r>
      <w:r w:rsidR="00E0046F" w:rsidRPr="006B3955">
        <w:rPr>
          <w:rFonts w:ascii="Times New Roman" w:hAnsi="Times New Roman" w:cs="Times New Roman"/>
          <w:sz w:val="24"/>
          <w:szCs w:val="24"/>
        </w:rPr>
        <w:t xml:space="preserve"> inimest</w:t>
      </w:r>
      <w:r w:rsidRPr="006B3955">
        <w:rPr>
          <w:rFonts w:ascii="Times New Roman" w:hAnsi="Times New Roman" w:cs="Times New Roman"/>
          <w:sz w:val="24"/>
          <w:szCs w:val="24"/>
        </w:rPr>
        <w:t xml:space="preserve">. Lisaks koosneb </w:t>
      </w:r>
      <w:proofErr w:type="spellStart"/>
      <w:r w:rsidRPr="006B3955">
        <w:rPr>
          <w:rFonts w:ascii="Times New Roman" w:hAnsi="Times New Roman" w:cs="Times New Roman"/>
          <w:sz w:val="24"/>
          <w:szCs w:val="24"/>
        </w:rPr>
        <w:t>KÜSKi</w:t>
      </w:r>
      <w:proofErr w:type="spellEnd"/>
      <w:r w:rsidRPr="006B3955">
        <w:rPr>
          <w:rFonts w:ascii="Times New Roman" w:hAnsi="Times New Roman" w:cs="Times New Roman"/>
          <w:sz w:val="24"/>
          <w:szCs w:val="24"/>
        </w:rPr>
        <w:t xml:space="preserve"> hindajate kogu 15-st sõltumatust eksperdist, kelle ülesanne on tagada </w:t>
      </w:r>
      <w:proofErr w:type="spellStart"/>
      <w:r w:rsidRPr="006B3955">
        <w:rPr>
          <w:rFonts w:ascii="Times New Roman" w:hAnsi="Times New Roman" w:cs="Times New Roman"/>
          <w:sz w:val="24"/>
          <w:szCs w:val="24"/>
        </w:rPr>
        <w:t>KÜSKi</w:t>
      </w:r>
      <w:proofErr w:type="spellEnd"/>
      <w:r w:rsidRPr="006B3955">
        <w:rPr>
          <w:rFonts w:ascii="Times New Roman" w:hAnsi="Times New Roman" w:cs="Times New Roman"/>
          <w:sz w:val="24"/>
          <w:szCs w:val="24"/>
        </w:rPr>
        <w:t xml:space="preserve"> taotlusvoorude ja konkursside hindamise objektiivsus, sõltumatus ning vältida huvide konflikte.</w:t>
      </w:r>
      <w:r w:rsidR="00E0046F" w:rsidRPr="006B3955">
        <w:rPr>
          <w:rFonts w:ascii="Times New Roman" w:hAnsi="Times New Roman" w:cs="Times New Roman"/>
          <w:sz w:val="24"/>
          <w:szCs w:val="24"/>
        </w:rPr>
        <w:t xml:space="preserve"> Toetuse taotluste menetlemise ja hindamisega puutuvad kokku maksimaalselt </w:t>
      </w:r>
      <w:r w:rsidRPr="006B3955">
        <w:rPr>
          <w:rFonts w:ascii="Times New Roman" w:hAnsi="Times New Roman" w:cs="Times New Roman"/>
          <w:sz w:val="24"/>
          <w:szCs w:val="24"/>
        </w:rPr>
        <w:t>neli inimest</w:t>
      </w:r>
      <w:r w:rsidR="00E0046F" w:rsidRPr="006B3955">
        <w:rPr>
          <w:rFonts w:ascii="Times New Roman" w:hAnsi="Times New Roman" w:cs="Times New Roman"/>
          <w:sz w:val="24"/>
          <w:szCs w:val="24"/>
        </w:rPr>
        <w:t xml:space="preserve">. Seega on sihtrühm </w:t>
      </w:r>
      <w:proofErr w:type="spellStart"/>
      <w:r w:rsidRPr="006B3955">
        <w:rPr>
          <w:rFonts w:ascii="Times New Roman" w:hAnsi="Times New Roman" w:cs="Times New Roman"/>
          <w:sz w:val="24"/>
          <w:szCs w:val="24"/>
        </w:rPr>
        <w:t>KÜSKi</w:t>
      </w:r>
      <w:proofErr w:type="spellEnd"/>
      <w:r w:rsidRPr="006B3955">
        <w:rPr>
          <w:rFonts w:ascii="Times New Roman" w:hAnsi="Times New Roman" w:cs="Times New Roman"/>
          <w:sz w:val="24"/>
          <w:szCs w:val="24"/>
        </w:rPr>
        <w:t xml:space="preserve"> ja hindajate kogu</w:t>
      </w:r>
      <w:r w:rsidR="00E0046F" w:rsidRPr="006B3955">
        <w:rPr>
          <w:rFonts w:ascii="Times New Roman" w:hAnsi="Times New Roman" w:cs="Times New Roman"/>
          <w:sz w:val="24"/>
          <w:szCs w:val="24"/>
        </w:rPr>
        <w:t xml:space="preserve"> koguarvuga võrreldes</w:t>
      </w:r>
      <w:r w:rsidR="00E0046F" w:rsidRPr="006B3955">
        <w:rPr>
          <w:rFonts w:ascii="Times New Roman" w:hAnsi="Times New Roman" w:cs="Times New Roman"/>
          <w:b/>
          <w:bCs/>
          <w:sz w:val="24"/>
          <w:szCs w:val="24"/>
        </w:rPr>
        <w:t xml:space="preserve"> </w:t>
      </w:r>
      <w:r w:rsidRPr="006B3955">
        <w:rPr>
          <w:rFonts w:ascii="Times New Roman" w:hAnsi="Times New Roman" w:cs="Times New Roman"/>
          <w:b/>
          <w:bCs/>
          <w:sz w:val="24"/>
          <w:szCs w:val="24"/>
        </w:rPr>
        <w:t xml:space="preserve">pigem </w:t>
      </w:r>
      <w:r w:rsidR="00E0046F" w:rsidRPr="006B3955">
        <w:rPr>
          <w:rFonts w:ascii="Times New Roman" w:hAnsi="Times New Roman" w:cs="Times New Roman"/>
          <w:b/>
          <w:bCs/>
          <w:sz w:val="24"/>
          <w:szCs w:val="24"/>
        </w:rPr>
        <w:t>väike</w:t>
      </w:r>
      <w:r w:rsidR="00E0046F" w:rsidRPr="006B3955">
        <w:rPr>
          <w:rFonts w:ascii="Times New Roman" w:hAnsi="Times New Roman" w:cs="Times New Roman"/>
          <w:sz w:val="24"/>
          <w:szCs w:val="24"/>
        </w:rPr>
        <w:t>.</w:t>
      </w:r>
      <w:r w:rsidRPr="006B3955">
        <w:rPr>
          <w:rFonts w:ascii="Times New Roman" w:hAnsi="Times New Roman" w:cs="Times New Roman"/>
          <w:sz w:val="24"/>
          <w:szCs w:val="24"/>
        </w:rPr>
        <w:t xml:space="preserve"> </w:t>
      </w:r>
    </w:p>
    <w:p w14:paraId="5D426123" w14:textId="77777777" w:rsidR="00E0046F" w:rsidRPr="00800186" w:rsidRDefault="00E0046F" w:rsidP="006B3955">
      <w:pPr>
        <w:spacing w:after="0" w:line="276" w:lineRule="auto"/>
        <w:jc w:val="both"/>
        <w:outlineLvl w:val="2"/>
        <w:rPr>
          <w:rFonts w:ascii="Times New Roman" w:hAnsi="Times New Roman" w:cs="Times New Roman"/>
          <w:sz w:val="24"/>
          <w:szCs w:val="24"/>
          <w:highlight w:val="yellow"/>
          <w:lang w:eastAsia="et-EE"/>
        </w:rPr>
      </w:pPr>
    </w:p>
    <w:p w14:paraId="57B8A6D1" w14:textId="58740193" w:rsidR="006B3955" w:rsidRPr="006B3955" w:rsidRDefault="00E0046F" w:rsidP="006B3955">
      <w:pPr>
        <w:pStyle w:val="Default"/>
        <w:spacing w:line="276" w:lineRule="auto"/>
        <w:jc w:val="both"/>
        <w:rPr>
          <w:lang w:eastAsia="et-EE"/>
        </w:rPr>
      </w:pPr>
      <w:r w:rsidRPr="006B3955">
        <w:rPr>
          <w:u w:val="single"/>
          <w:lang w:eastAsia="et-EE"/>
        </w:rPr>
        <w:t>Mõju ulatus</w:t>
      </w:r>
      <w:r w:rsidRPr="006B3955">
        <w:rPr>
          <w:lang w:eastAsia="et-EE"/>
        </w:rPr>
        <w:t>:</w:t>
      </w:r>
      <w:r w:rsidRPr="006B3955">
        <w:rPr>
          <w:b/>
          <w:bCs/>
          <w:lang w:eastAsia="et-EE"/>
        </w:rPr>
        <w:t xml:space="preserve"> </w:t>
      </w:r>
      <w:r w:rsidR="006B3955" w:rsidRPr="006B3955">
        <w:rPr>
          <w:lang w:eastAsia="et-EE"/>
        </w:rPr>
        <w:t xml:space="preserve">Eelnõu rakendamisega kaasneb mõningane töökoormus, kuid kuna taotlusvoorude läbiviimine ei ole toetuse andja jaoks uus tegevus, ei teki vajadust lisatöökohtade järele. Mõju avaldumise sagedus ning ebasoovitava mõju esinemise risk on väike, sest </w:t>
      </w:r>
      <w:proofErr w:type="spellStart"/>
      <w:r w:rsidR="006B3955" w:rsidRPr="006B3955">
        <w:rPr>
          <w:lang w:eastAsia="et-EE"/>
        </w:rPr>
        <w:t>KÜSKi</w:t>
      </w:r>
      <w:proofErr w:type="spellEnd"/>
      <w:r w:rsidR="006B3955" w:rsidRPr="006B3955">
        <w:rPr>
          <w:lang w:eastAsia="et-EE"/>
        </w:rPr>
        <w:t xml:space="preserve"> ülesandeid eelnõuga ei muudeta. Seega ei kaasne vajadust muudatustega kohaneda. </w:t>
      </w:r>
    </w:p>
    <w:p w14:paraId="195BD51F" w14:textId="77777777" w:rsidR="006B3955" w:rsidRPr="006B3955" w:rsidRDefault="006B3955" w:rsidP="00E0046F">
      <w:pPr>
        <w:pStyle w:val="Default"/>
        <w:jc w:val="both"/>
        <w:rPr>
          <w:lang w:eastAsia="et-EE"/>
        </w:rPr>
      </w:pPr>
    </w:p>
    <w:p w14:paraId="5695686F" w14:textId="730BCC8B" w:rsidR="00E0046F" w:rsidRPr="006B3955" w:rsidRDefault="006B3955" w:rsidP="00E0046F">
      <w:pPr>
        <w:pStyle w:val="Default"/>
        <w:jc w:val="both"/>
        <w:rPr>
          <w:lang w:eastAsia="et-EE"/>
        </w:rPr>
      </w:pPr>
      <w:r w:rsidRPr="006B3955">
        <w:rPr>
          <w:b/>
          <w:bCs/>
          <w:lang w:eastAsia="et-EE"/>
        </w:rPr>
        <w:t>Järeldus mõju olulisuse kohta</w:t>
      </w:r>
      <w:r w:rsidRPr="006B3955">
        <w:rPr>
          <w:lang w:eastAsia="et-EE"/>
        </w:rPr>
        <w:t xml:space="preserve">: mõju sihtrühmale on </w:t>
      </w:r>
      <w:r w:rsidRPr="006B3955">
        <w:rPr>
          <w:b/>
          <w:bCs/>
          <w:lang w:eastAsia="et-EE"/>
        </w:rPr>
        <w:t>väheoluline</w:t>
      </w:r>
      <w:r w:rsidRPr="006B3955">
        <w:rPr>
          <w:lang w:eastAsia="et-EE"/>
        </w:rPr>
        <w:t>.</w:t>
      </w:r>
    </w:p>
    <w:p w14:paraId="68D51C50" w14:textId="77777777" w:rsidR="00104837" w:rsidRPr="00104837" w:rsidRDefault="00104837" w:rsidP="00104837">
      <w:pPr>
        <w:spacing w:after="0" w:line="240" w:lineRule="auto"/>
        <w:jc w:val="both"/>
        <w:outlineLvl w:val="2"/>
        <w:rPr>
          <w:rFonts w:ascii="Times New Roman" w:hAnsi="Times New Roman" w:cs="Times New Roman"/>
          <w:sz w:val="24"/>
          <w:szCs w:val="24"/>
          <w:lang w:eastAsia="et-EE"/>
        </w:rPr>
      </w:pPr>
    </w:p>
    <w:p w14:paraId="22BFCA96" w14:textId="0D524618" w:rsidR="008D3D21" w:rsidRPr="00D6723D" w:rsidRDefault="008D3D21" w:rsidP="008D3D21">
      <w:pPr>
        <w:pStyle w:val="Loendilik"/>
        <w:numPr>
          <w:ilvl w:val="0"/>
          <w:numId w:val="1"/>
        </w:numPr>
        <w:tabs>
          <w:tab w:val="left" w:pos="541"/>
          <w:tab w:val="left" w:pos="2799"/>
        </w:tabs>
        <w:jc w:val="both"/>
        <w:rPr>
          <w:rFonts w:ascii="Times New Roman" w:hAnsi="Times New Roman" w:cs="Times New Roman"/>
          <w:b/>
          <w:bCs/>
          <w:sz w:val="24"/>
          <w:szCs w:val="24"/>
        </w:rPr>
      </w:pPr>
      <w:r w:rsidRPr="00D6723D">
        <w:rPr>
          <w:rFonts w:ascii="Times New Roman" w:hAnsi="Times New Roman" w:cs="Times New Roman"/>
          <w:b/>
          <w:bCs/>
          <w:sz w:val="24"/>
          <w:szCs w:val="24"/>
        </w:rPr>
        <w:t>Määruse rakendamisega seotud tegevused, vajalikud kulud ja määruse rakendamise eeldatavad tulud</w:t>
      </w:r>
    </w:p>
    <w:p w14:paraId="3ECFAAD6" w14:textId="19B2594D" w:rsidR="00E86A81" w:rsidRDefault="003B329A" w:rsidP="008D3D21">
      <w:pPr>
        <w:tabs>
          <w:tab w:val="left" w:pos="541"/>
          <w:tab w:val="left" w:pos="2799"/>
        </w:tabs>
        <w:jc w:val="both"/>
        <w:rPr>
          <w:rFonts w:ascii="Times New Roman" w:hAnsi="Times New Roman" w:cs="Times New Roman"/>
          <w:sz w:val="24"/>
          <w:szCs w:val="24"/>
        </w:rPr>
      </w:pPr>
      <w:r>
        <w:rPr>
          <w:rFonts w:ascii="Times New Roman" w:hAnsi="Times New Roman" w:cs="Times New Roman"/>
          <w:sz w:val="24"/>
          <w:szCs w:val="24"/>
        </w:rPr>
        <w:t>Sihtasutus Kodanikuühiskonna Sihtkapital teostab kõik tegevused seoses toetuse andmisega ehk korraldab taotlusvooru, menetleb toetuse taotlusi, nõustab taotlejaid ja toetuse saajaid ning tagab toetuse andmise ja kasutamise kontrolli vastavalt määrusele.</w:t>
      </w:r>
    </w:p>
    <w:p w14:paraId="1BBE82E3" w14:textId="77777777" w:rsidR="00E86A81" w:rsidRDefault="00E86A81" w:rsidP="00E86A81">
      <w:pPr>
        <w:shd w:val="clear" w:color="auto" w:fill="FFFFFF"/>
        <w:spacing w:after="0" w:line="240" w:lineRule="auto"/>
        <w:jc w:val="both"/>
        <w:rPr>
          <w:rFonts w:ascii="Times New Roman" w:hAnsi="Times New Roman" w:cs="Times New Roman"/>
          <w:sz w:val="24"/>
          <w:szCs w:val="24"/>
        </w:rPr>
      </w:pPr>
      <w:r w:rsidRPr="00E86A81">
        <w:rPr>
          <w:rFonts w:ascii="Times New Roman" w:hAnsi="Times New Roman" w:cs="Times New Roman"/>
          <w:sz w:val="24"/>
          <w:szCs w:val="24"/>
        </w:rPr>
        <w:t>Eelnõul puudub vahetu mõju riigieelarve tuludele või kuludele, võrreldes toetuse senise rakendamisega.</w:t>
      </w:r>
    </w:p>
    <w:p w14:paraId="2873BA4E" w14:textId="77777777" w:rsidR="005B3205" w:rsidRDefault="005B3205" w:rsidP="00E86A81">
      <w:pPr>
        <w:shd w:val="clear" w:color="auto" w:fill="FFFFFF"/>
        <w:spacing w:after="0" w:line="240" w:lineRule="auto"/>
        <w:jc w:val="both"/>
        <w:rPr>
          <w:rFonts w:ascii="Times New Roman" w:hAnsi="Times New Roman" w:cs="Times New Roman"/>
          <w:sz w:val="24"/>
          <w:szCs w:val="24"/>
        </w:rPr>
      </w:pPr>
    </w:p>
    <w:p w14:paraId="401DC4F8" w14:textId="63FB95C8" w:rsidR="005B3205" w:rsidRDefault="005B3205" w:rsidP="00E86A81">
      <w:pPr>
        <w:shd w:val="clear" w:color="auto" w:fill="FFFFFF"/>
        <w:spacing w:after="0" w:line="240" w:lineRule="auto"/>
        <w:jc w:val="both"/>
        <w:rPr>
          <w:rFonts w:ascii="Times New Roman" w:hAnsi="Times New Roman" w:cs="Times New Roman"/>
          <w:sz w:val="24"/>
          <w:szCs w:val="24"/>
        </w:rPr>
      </w:pPr>
      <w:r>
        <w:rPr>
          <w:rFonts w:ascii="Times New Roman" w:hAnsi="Times New Roman" w:cs="Times New Roman"/>
          <w:sz w:val="24"/>
          <w:szCs w:val="24"/>
        </w:rPr>
        <w:t xml:space="preserve">Eelnõu rakendamiseks on vaja </w:t>
      </w:r>
      <w:r w:rsidR="003B329A">
        <w:rPr>
          <w:rFonts w:ascii="Times New Roman" w:hAnsi="Times New Roman" w:cs="Times New Roman"/>
          <w:sz w:val="24"/>
          <w:szCs w:val="24"/>
        </w:rPr>
        <w:t xml:space="preserve">määrata taotluste </w:t>
      </w:r>
      <w:r>
        <w:rPr>
          <w:rFonts w:ascii="Times New Roman" w:hAnsi="Times New Roman" w:cs="Times New Roman"/>
          <w:sz w:val="24"/>
          <w:szCs w:val="24"/>
        </w:rPr>
        <w:t>hinda</w:t>
      </w:r>
      <w:r w:rsidR="003B329A">
        <w:rPr>
          <w:rFonts w:ascii="Times New Roman" w:hAnsi="Times New Roman" w:cs="Times New Roman"/>
          <w:sz w:val="24"/>
          <w:szCs w:val="24"/>
        </w:rPr>
        <w:t>jad</w:t>
      </w:r>
      <w:r>
        <w:rPr>
          <w:rFonts w:ascii="Times New Roman" w:hAnsi="Times New Roman" w:cs="Times New Roman"/>
          <w:sz w:val="24"/>
          <w:szCs w:val="24"/>
        </w:rPr>
        <w:t>, kelle ülesanne on hinnata taotlusi. Hinda</w:t>
      </w:r>
      <w:r w:rsidR="003B329A">
        <w:rPr>
          <w:rFonts w:ascii="Times New Roman" w:hAnsi="Times New Roman" w:cs="Times New Roman"/>
          <w:sz w:val="24"/>
          <w:szCs w:val="24"/>
        </w:rPr>
        <w:t xml:space="preserve">jate töö on tasustatud ning rahastatakse </w:t>
      </w:r>
      <w:proofErr w:type="spellStart"/>
      <w:r w:rsidR="003B329A">
        <w:rPr>
          <w:rFonts w:ascii="Times New Roman" w:hAnsi="Times New Roman" w:cs="Times New Roman"/>
          <w:sz w:val="24"/>
          <w:szCs w:val="24"/>
        </w:rPr>
        <w:t>KÜSKi</w:t>
      </w:r>
      <w:proofErr w:type="spellEnd"/>
      <w:r w:rsidR="003B329A">
        <w:rPr>
          <w:rFonts w:ascii="Times New Roman" w:hAnsi="Times New Roman" w:cs="Times New Roman"/>
          <w:sz w:val="24"/>
          <w:szCs w:val="24"/>
        </w:rPr>
        <w:t xml:space="preserve"> eelarvest.</w:t>
      </w:r>
    </w:p>
    <w:p w14:paraId="37E43630" w14:textId="77777777" w:rsidR="00E86A81" w:rsidRPr="00E86A81" w:rsidRDefault="00E86A81" w:rsidP="00E86A81">
      <w:pPr>
        <w:pStyle w:val="Loendilik"/>
        <w:shd w:val="clear" w:color="auto" w:fill="FFFFFF"/>
        <w:spacing w:after="0" w:line="240" w:lineRule="auto"/>
        <w:ind w:left="360"/>
        <w:jc w:val="both"/>
        <w:rPr>
          <w:rFonts w:ascii="Times New Roman" w:hAnsi="Times New Roman" w:cs="Times New Roman"/>
          <w:sz w:val="24"/>
          <w:szCs w:val="24"/>
        </w:rPr>
      </w:pPr>
    </w:p>
    <w:p w14:paraId="44E6826B" w14:textId="7F68D834" w:rsidR="00210F6A" w:rsidRPr="00210F6A" w:rsidRDefault="00210F6A" w:rsidP="00210F6A">
      <w:pPr>
        <w:pStyle w:val="Loendilik"/>
        <w:numPr>
          <w:ilvl w:val="0"/>
          <w:numId w:val="1"/>
        </w:numPr>
        <w:spacing w:after="0" w:line="240" w:lineRule="auto"/>
        <w:jc w:val="both"/>
        <w:rPr>
          <w:rFonts w:ascii="Times New Roman" w:hAnsi="Times New Roman" w:cs="Times New Roman"/>
          <w:b/>
          <w:bCs/>
          <w:sz w:val="24"/>
          <w:szCs w:val="24"/>
        </w:rPr>
      </w:pPr>
      <w:r w:rsidRPr="00210F6A">
        <w:rPr>
          <w:rFonts w:ascii="Times New Roman" w:hAnsi="Times New Roman" w:cs="Times New Roman"/>
          <w:b/>
          <w:bCs/>
          <w:sz w:val="24"/>
          <w:szCs w:val="24"/>
        </w:rPr>
        <w:t>Määruse jõustumine</w:t>
      </w:r>
    </w:p>
    <w:p w14:paraId="5A262015" w14:textId="77777777" w:rsidR="00210F6A" w:rsidRPr="00AD2D5A" w:rsidRDefault="00210F6A" w:rsidP="00210F6A">
      <w:pPr>
        <w:spacing w:after="0" w:line="240" w:lineRule="auto"/>
        <w:jc w:val="both"/>
        <w:rPr>
          <w:rFonts w:ascii="Times New Roman" w:hAnsi="Times New Roman" w:cs="Times New Roman"/>
          <w:b/>
          <w:bCs/>
          <w:sz w:val="24"/>
          <w:szCs w:val="24"/>
        </w:rPr>
      </w:pPr>
    </w:p>
    <w:p w14:paraId="03A99DF9" w14:textId="039F086E" w:rsidR="00210F6A" w:rsidRPr="00AD2D5A" w:rsidRDefault="00210F6A" w:rsidP="00210F6A">
      <w:pPr>
        <w:pStyle w:val="Default"/>
        <w:jc w:val="both"/>
        <w:rPr>
          <w:color w:val="auto"/>
        </w:rPr>
      </w:pPr>
      <w:r w:rsidRPr="00AD2D5A">
        <w:rPr>
          <w:color w:val="auto"/>
        </w:rPr>
        <w:t xml:space="preserve">Määrus jõustub </w:t>
      </w:r>
      <w:r w:rsidRPr="00AD2D5A">
        <w:rPr>
          <w:b/>
          <w:bCs/>
          <w:color w:val="auto"/>
        </w:rPr>
        <w:t>üldises korras</w:t>
      </w:r>
      <w:r w:rsidR="00836EAF">
        <w:rPr>
          <w:color w:val="auto"/>
        </w:rPr>
        <w:t xml:space="preserve">, </w:t>
      </w:r>
      <w:r w:rsidR="00836EAF" w:rsidRPr="00836EAF">
        <w:rPr>
          <w:color w:val="auto"/>
        </w:rPr>
        <w:t>s.o kolmandal päeval pärast Riigi Teatajas avaldamist</w:t>
      </w:r>
      <w:r w:rsidR="00836EAF">
        <w:rPr>
          <w:color w:val="auto"/>
        </w:rPr>
        <w:t>.</w:t>
      </w:r>
      <w:r w:rsidRPr="00AD2D5A">
        <w:rPr>
          <w:color w:val="auto"/>
        </w:rPr>
        <w:t xml:space="preserve"> Kuna määruse rakendamisega ei kaasne lisategevusi, puudub vajadus planeerida eelnõuga kohanemiseks lisaaega.</w:t>
      </w:r>
    </w:p>
    <w:p w14:paraId="41250967" w14:textId="77777777" w:rsidR="00210F6A" w:rsidRDefault="00210F6A" w:rsidP="008D3D21">
      <w:pPr>
        <w:tabs>
          <w:tab w:val="left" w:pos="541"/>
          <w:tab w:val="left" w:pos="2799"/>
        </w:tabs>
        <w:jc w:val="both"/>
        <w:rPr>
          <w:rFonts w:ascii="Times New Roman" w:hAnsi="Times New Roman" w:cs="Times New Roman"/>
          <w:b/>
          <w:bCs/>
          <w:sz w:val="24"/>
          <w:szCs w:val="24"/>
        </w:rPr>
      </w:pPr>
    </w:p>
    <w:p w14:paraId="789E38EE" w14:textId="3E9057B6" w:rsidR="00210F6A" w:rsidRPr="00210F6A" w:rsidRDefault="00210F6A" w:rsidP="00210F6A">
      <w:pPr>
        <w:pStyle w:val="Loendilik"/>
        <w:numPr>
          <w:ilvl w:val="0"/>
          <w:numId w:val="1"/>
        </w:numPr>
        <w:spacing w:after="0" w:line="240" w:lineRule="auto"/>
        <w:jc w:val="both"/>
        <w:rPr>
          <w:rFonts w:ascii="Times New Roman" w:eastAsia="Calibri" w:hAnsi="Times New Roman" w:cs="Times New Roman"/>
          <w:b/>
          <w:bCs/>
          <w:sz w:val="24"/>
          <w:szCs w:val="24"/>
        </w:rPr>
      </w:pPr>
      <w:r w:rsidRPr="00210F6A">
        <w:rPr>
          <w:rFonts w:ascii="Times New Roman" w:eastAsia="Calibri" w:hAnsi="Times New Roman" w:cs="Times New Roman"/>
          <w:b/>
          <w:bCs/>
          <w:sz w:val="24"/>
          <w:szCs w:val="24"/>
        </w:rPr>
        <w:t>Eelnõu kooskõlastamine, huvirühmade kaasamine ja avalik konsultatsioon</w:t>
      </w:r>
    </w:p>
    <w:p w14:paraId="68FB0D87" w14:textId="77777777" w:rsidR="00210F6A" w:rsidRPr="00AD2D5A" w:rsidRDefault="00210F6A" w:rsidP="00210F6A">
      <w:pPr>
        <w:spacing w:after="0" w:line="240" w:lineRule="auto"/>
        <w:jc w:val="both"/>
        <w:rPr>
          <w:rFonts w:ascii="Times New Roman" w:eastAsia="Calibri" w:hAnsi="Times New Roman" w:cs="Times New Roman"/>
          <w:b/>
          <w:sz w:val="24"/>
          <w:szCs w:val="24"/>
        </w:rPr>
      </w:pPr>
    </w:p>
    <w:p w14:paraId="692F1092" w14:textId="0AD1F52D" w:rsidR="00210F6A" w:rsidRPr="00210F6A" w:rsidRDefault="00210F6A" w:rsidP="00C074B3">
      <w:pPr>
        <w:spacing w:after="0" w:line="240" w:lineRule="auto"/>
        <w:jc w:val="both"/>
        <w:rPr>
          <w:rFonts w:ascii="Times New Roman" w:hAnsi="Times New Roman" w:cs="Times New Roman"/>
          <w:b/>
          <w:bCs/>
          <w:sz w:val="24"/>
          <w:szCs w:val="24"/>
        </w:rPr>
      </w:pPr>
      <w:r w:rsidRPr="00AD2D5A">
        <w:rPr>
          <w:rFonts w:ascii="Times New Roman" w:eastAsia="Calibri" w:hAnsi="Times New Roman" w:cs="Times New Roman"/>
          <w:sz w:val="24"/>
          <w:szCs w:val="24"/>
        </w:rPr>
        <w:t xml:space="preserve">Eelnõu esitatakse </w:t>
      </w:r>
      <w:proofErr w:type="spellStart"/>
      <w:r w:rsidRPr="00AD2D5A">
        <w:rPr>
          <w:rFonts w:ascii="Times New Roman" w:eastAsia="Calibri" w:hAnsi="Times New Roman" w:cs="Times New Roman"/>
          <w:sz w:val="24"/>
          <w:szCs w:val="24"/>
        </w:rPr>
        <w:t>EIS</w:t>
      </w:r>
      <w:r>
        <w:rPr>
          <w:rFonts w:ascii="Times New Roman" w:eastAsia="Calibri" w:hAnsi="Times New Roman" w:cs="Times New Roman"/>
          <w:sz w:val="24"/>
          <w:szCs w:val="24"/>
        </w:rPr>
        <w:t>-i</w:t>
      </w:r>
      <w:proofErr w:type="spellEnd"/>
      <w:r w:rsidRPr="00AD2D5A">
        <w:rPr>
          <w:rFonts w:ascii="Times New Roman" w:eastAsia="Calibri" w:hAnsi="Times New Roman" w:cs="Times New Roman"/>
          <w:sz w:val="24"/>
          <w:szCs w:val="24"/>
        </w:rPr>
        <w:t xml:space="preserve"> kaudu kooskõlastamiseks Rahandusministeeriumile</w:t>
      </w:r>
      <w:r w:rsidR="00936E8F">
        <w:rPr>
          <w:rFonts w:ascii="Times New Roman" w:eastAsia="Calibri" w:hAnsi="Times New Roman" w:cs="Times New Roman"/>
          <w:sz w:val="24"/>
          <w:szCs w:val="24"/>
        </w:rPr>
        <w:t>.</w:t>
      </w:r>
    </w:p>
    <w:sectPr w:rsidR="00210F6A" w:rsidRPr="00210F6A">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58B80528" w14:textId="77777777" w:rsidR="00847AA0" w:rsidRDefault="00847AA0" w:rsidP="00F55603">
      <w:pPr>
        <w:spacing w:after="0" w:line="240" w:lineRule="auto"/>
      </w:pPr>
      <w:r>
        <w:separator/>
      </w:r>
    </w:p>
  </w:endnote>
  <w:endnote w:type="continuationSeparator" w:id="0">
    <w:p w14:paraId="7CD16BF0" w14:textId="77777777" w:rsidR="00847AA0" w:rsidRDefault="00847AA0" w:rsidP="00F5560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Times">
    <w:panose1 w:val="02020603050405020304"/>
    <w:charset w:val="BA"/>
    <w:family w:val="roman"/>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820396452"/>
      <w:docPartObj>
        <w:docPartGallery w:val="Page Numbers (Bottom of Page)"/>
        <w:docPartUnique/>
      </w:docPartObj>
    </w:sdtPr>
    <w:sdtEndPr>
      <w:rPr>
        <w:rFonts w:ascii="Times New Roman" w:hAnsi="Times New Roman" w:cs="Times New Roman"/>
      </w:rPr>
    </w:sdtEndPr>
    <w:sdtContent>
      <w:p w14:paraId="29E501C3" w14:textId="00B35285" w:rsidR="00330C7F" w:rsidRPr="00330C7F" w:rsidRDefault="00330C7F">
        <w:pPr>
          <w:pStyle w:val="Jalus"/>
          <w:jc w:val="center"/>
          <w:rPr>
            <w:rFonts w:ascii="Times New Roman" w:hAnsi="Times New Roman" w:cs="Times New Roman"/>
          </w:rPr>
        </w:pPr>
        <w:r w:rsidRPr="00330C7F">
          <w:rPr>
            <w:rFonts w:ascii="Times New Roman" w:hAnsi="Times New Roman" w:cs="Times New Roman"/>
          </w:rPr>
          <w:fldChar w:fldCharType="begin"/>
        </w:r>
        <w:r w:rsidRPr="00330C7F">
          <w:rPr>
            <w:rFonts w:ascii="Times New Roman" w:hAnsi="Times New Roman" w:cs="Times New Roman"/>
          </w:rPr>
          <w:instrText>PAGE   \* MERGEFORMAT</w:instrText>
        </w:r>
        <w:r w:rsidRPr="00330C7F">
          <w:rPr>
            <w:rFonts w:ascii="Times New Roman" w:hAnsi="Times New Roman" w:cs="Times New Roman"/>
          </w:rPr>
          <w:fldChar w:fldCharType="separate"/>
        </w:r>
        <w:r w:rsidRPr="00330C7F">
          <w:rPr>
            <w:rFonts w:ascii="Times New Roman" w:hAnsi="Times New Roman" w:cs="Times New Roman"/>
          </w:rPr>
          <w:t>2</w:t>
        </w:r>
        <w:r w:rsidRPr="00330C7F">
          <w:rPr>
            <w:rFonts w:ascii="Times New Roman" w:hAnsi="Times New Roman" w:cs="Times New Roman"/>
          </w:rPr>
          <w:fldChar w:fldCharType="end"/>
        </w:r>
      </w:p>
    </w:sdtContent>
  </w:sdt>
  <w:p w14:paraId="48DD6EF8" w14:textId="77777777" w:rsidR="00330C7F" w:rsidRDefault="00330C7F">
    <w:pPr>
      <w:pStyle w:val="Jalus"/>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152A011D" w14:textId="77777777" w:rsidR="00847AA0" w:rsidRDefault="00847AA0" w:rsidP="00F55603">
      <w:pPr>
        <w:spacing w:after="0" w:line="240" w:lineRule="auto"/>
      </w:pPr>
      <w:r>
        <w:separator/>
      </w:r>
    </w:p>
  </w:footnote>
  <w:footnote w:type="continuationSeparator" w:id="0">
    <w:p w14:paraId="59C3D27B" w14:textId="77777777" w:rsidR="00847AA0" w:rsidRDefault="00847AA0" w:rsidP="00F55603">
      <w:pPr>
        <w:spacing w:after="0" w:line="240" w:lineRule="auto"/>
      </w:pPr>
      <w:r>
        <w:continuationSeparator/>
      </w:r>
    </w:p>
  </w:footnote>
  <w:footnote w:id="1">
    <w:p w14:paraId="7AFE3D08" w14:textId="41FCC434" w:rsidR="003251DA" w:rsidRPr="00D01B36" w:rsidRDefault="003251DA" w:rsidP="00D01B36">
      <w:pPr>
        <w:pStyle w:val="Allmrkusetekst"/>
        <w:jc w:val="both"/>
        <w:rPr>
          <w:rFonts w:ascii="Times New Roman" w:hAnsi="Times New Roman"/>
        </w:rPr>
      </w:pPr>
      <w:r w:rsidRPr="0099095E">
        <w:rPr>
          <w:rStyle w:val="Allmrkuseviide"/>
          <w:rFonts w:ascii="Times New Roman" w:eastAsiaTheme="majorEastAsia" w:hAnsi="Times New Roman"/>
        </w:rPr>
        <w:footnoteRef/>
      </w:r>
      <w:r w:rsidRPr="0099095E">
        <w:rPr>
          <w:rFonts w:ascii="Times New Roman" w:hAnsi="Times New Roman"/>
        </w:rPr>
        <w:t xml:space="preserve"> Vähese tähtsusega abi. Rahandusministeerium. </w:t>
      </w:r>
      <w:hyperlink r:id="rId1" w:history="1">
        <w:r w:rsidR="005B5CC8" w:rsidRPr="007F475D">
          <w:rPr>
            <w:rStyle w:val="Hperlink"/>
            <w:rFonts w:ascii="Times New Roman" w:hAnsi="Times New Roman"/>
          </w:rPr>
          <w:t>https://www.fin.ee/riigihanked-riigiabi-osalused/riigiabi/vahese-tahtsusega-abi</w:t>
        </w:r>
      </w:hyperlink>
      <w:r w:rsidR="005B5CC8">
        <w:rPr>
          <w:rFonts w:ascii="Times New Roman" w:hAnsi="Times New Roman"/>
        </w:rPr>
        <w:t xml:space="preserve"> </w:t>
      </w:r>
    </w:p>
  </w:footnote>
  <w:footnote w:id="2">
    <w:p w14:paraId="71B71A71" w14:textId="61CAD776" w:rsidR="00677215" w:rsidRPr="00677215" w:rsidRDefault="00677215">
      <w:pPr>
        <w:pStyle w:val="Allmrkusetekst"/>
        <w:rPr>
          <w:rFonts w:ascii="Times New Roman" w:hAnsi="Times New Roman"/>
        </w:rPr>
      </w:pPr>
      <w:r w:rsidRPr="00677215">
        <w:rPr>
          <w:rStyle w:val="Allmrkuseviide"/>
          <w:rFonts w:ascii="Times New Roman" w:hAnsi="Times New Roman"/>
        </w:rPr>
        <w:footnoteRef/>
      </w:r>
      <w:r w:rsidRPr="00677215">
        <w:rPr>
          <w:rFonts w:ascii="Times New Roman" w:hAnsi="Times New Roman"/>
        </w:rPr>
        <w:t xml:space="preserve"> vt </w:t>
      </w:r>
      <w:hyperlink r:id="rId2" w:history="1">
        <w:r w:rsidRPr="00677215">
          <w:rPr>
            <w:rStyle w:val="Hperlink"/>
            <w:rFonts w:ascii="Times New Roman" w:hAnsi="Times New Roman"/>
          </w:rPr>
          <w:t>https://www.riigiteataja.ee/akt/105072023254?leiaKehtiv</w:t>
        </w:r>
      </w:hyperlink>
    </w:p>
  </w:footnote>
  <w:footnote w:id="3">
    <w:p w14:paraId="605D8783" w14:textId="58637200" w:rsidR="007A284F" w:rsidRPr="007A284F" w:rsidRDefault="007A284F" w:rsidP="007A284F">
      <w:pPr>
        <w:pStyle w:val="Allmrkusetekst"/>
        <w:rPr>
          <w:rFonts w:ascii="Times New Roman" w:hAnsi="Times New Roman"/>
        </w:rPr>
      </w:pPr>
      <w:r w:rsidRPr="007A284F">
        <w:rPr>
          <w:rStyle w:val="Allmrkuseviide"/>
          <w:rFonts w:ascii="Times New Roman" w:hAnsi="Times New Roman"/>
        </w:rPr>
        <w:footnoteRef/>
      </w:r>
      <w:r w:rsidRPr="007A284F">
        <w:rPr>
          <w:rFonts w:ascii="Times New Roman" w:hAnsi="Times New Roman"/>
        </w:rPr>
        <w:t xml:space="preserve"> KonkS § 2 lg 4: „Valitsev mõju on võimalus ühe või mitme ettevõtja poolt ühiselt või ühe või mitme füüsilise isiku poolt ühiselt teise ettevõtja aktsiate või osade omamise kaudu, tehingu või põhikirja alusel või muul viisil otseselt või kaudselt mõjutada teist ettevõtjat, mis võib seisneda õiguses:</w:t>
      </w:r>
    </w:p>
    <w:p w14:paraId="7F2491E4" w14:textId="77777777" w:rsidR="007A284F" w:rsidRPr="007A284F" w:rsidRDefault="007A284F" w:rsidP="007A284F">
      <w:pPr>
        <w:pStyle w:val="Allmrkusetekst"/>
        <w:rPr>
          <w:rFonts w:ascii="Times New Roman" w:hAnsi="Times New Roman"/>
        </w:rPr>
      </w:pPr>
      <w:r w:rsidRPr="007A284F">
        <w:rPr>
          <w:rFonts w:ascii="Times New Roman" w:hAnsi="Times New Roman"/>
        </w:rPr>
        <w:t xml:space="preserve">  1) oluliselt mõjutada teise ettevõtja juhtorganite koosseisu, hääletamist või otsuseid või</w:t>
      </w:r>
    </w:p>
    <w:p w14:paraId="1DE7FD3D" w14:textId="0DC8630E" w:rsidR="007A284F" w:rsidRPr="007A284F" w:rsidRDefault="007A284F" w:rsidP="007A284F">
      <w:pPr>
        <w:pStyle w:val="Allmrkusetekst"/>
        <w:rPr>
          <w:rFonts w:ascii="Times New Roman" w:hAnsi="Times New Roman"/>
        </w:rPr>
      </w:pPr>
      <w:r w:rsidRPr="007A284F">
        <w:rPr>
          <w:rFonts w:ascii="Times New Roman" w:hAnsi="Times New Roman"/>
        </w:rPr>
        <w:t xml:space="preserve">  2) kasutada või käsutada teise ettevõtja kogu vara või olulist osa sellest.“</w:t>
      </w:r>
    </w:p>
  </w:footnote>
  <w:footnote w:id="4">
    <w:p w14:paraId="2BD0C8F0" w14:textId="6281F22E" w:rsidR="003149DB" w:rsidRPr="003149DB" w:rsidRDefault="003149DB">
      <w:pPr>
        <w:pStyle w:val="Allmrkusetekst"/>
        <w:rPr>
          <w:rFonts w:ascii="Times New Roman" w:hAnsi="Times New Roman"/>
        </w:rPr>
      </w:pPr>
      <w:r w:rsidRPr="003149DB">
        <w:rPr>
          <w:rStyle w:val="Allmrkuseviide"/>
          <w:rFonts w:ascii="Times New Roman" w:hAnsi="Times New Roman"/>
        </w:rPr>
        <w:footnoteRef/>
      </w:r>
      <w:r w:rsidRPr="003149DB">
        <w:rPr>
          <w:rFonts w:ascii="Times New Roman" w:hAnsi="Times New Roman"/>
        </w:rPr>
        <w:t xml:space="preserve"> Andmekaitse Inspektsiooni 02.10.2024 vaideotsus nr 2.1-3/24/807-1947-10, p 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1F91F73"/>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F904AC0"/>
    <w:multiLevelType w:val="multilevel"/>
    <w:tmpl w:val="D75444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53F53BF"/>
    <w:multiLevelType w:val="multilevel"/>
    <w:tmpl w:val="F8E6430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C0080E2"/>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1F82790F"/>
    <w:multiLevelType w:val="hybridMultilevel"/>
    <w:tmpl w:val="0972CB9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2D3F0DF2"/>
    <w:multiLevelType w:val="multilevel"/>
    <w:tmpl w:val="5F107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3F16F51"/>
    <w:multiLevelType w:val="hybridMultilevel"/>
    <w:tmpl w:val="6EE24D1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39DB3656"/>
    <w:multiLevelType w:val="multilevel"/>
    <w:tmpl w:val="ED6AB71A"/>
    <w:lvl w:ilvl="0">
      <w:start w:val="1"/>
      <w:numFmt w:val="decimal"/>
      <w:lvlText w:val="%1."/>
      <w:lvlJc w:val="left"/>
      <w:pPr>
        <w:ind w:left="360" w:hanging="360"/>
      </w:pPr>
      <w:rPr>
        <w:rFonts w:hint="default"/>
        <w:b/>
        <w:bCs/>
        <w:sz w:val="24"/>
        <w:szCs w:val="24"/>
      </w:rPr>
    </w:lvl>
    <w:lvl w:ilvl="1">
      <w:start w:val="1"/>
      <w:numFmt w:val="decimal"/>
      <w:isLgl/>
      <w:lvlText w:val="%1.%2."/>
      <w:lvlJc w:val="left"/>
      <w:pPr>
        <w:ind w:left="720" w:hanging="720"/>
      </w:pPr>
      <w:rPr>
        <w:rFonts w:hint="default"/>
        <w:sz w:val="24"/>
        <w:szCs w:val="24"/>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1800" w:hanging="1800"/>
      </w:pPr>
      <w:rPr>
        <w:rFonts w:hint="default"/>
      </w:rPr>
    </w:lvl>
    <w:lvl w:ilvl="8">
      <w:start w:val="1"/>
      <w:numFmt w:val="decimal"/>
      <w:isLgl/>
      <w:lvlText w:val="%1.%2.%3.%4.%5.%6.%7.%8.%9."/>
      <w:lvlJc w:val="left"/>
      <w:pPr>
        <w:ind w:left="2160" w:hanging="2160"/>
      </w:pPr>
      <w:rPr>
        <w:rFonts w:hint="default"/>
      </w:rPr>
    </w:lvl>
  </w:abstractNum>
  <w:abstractNum w:abstractNumId="8" w15:restartNumberingAfterBreak="0">
    <w:nsid w:val="3B781841"/>
    <w:multiLevelType w:val="multilevel"/>
    <w:tmpl w:val="2FC4C39C"/>
    <w:lvl w:ilvl="0">
      <w:start w:val="1"/>
      <w:numFmt w:val="decimal"/>
      <w:lvlText w:val="%1."/>
      <w:lvlJc w:val="left"/>
      <w:pPr>
        <w:ind w:left="360" w:hanging="360"/>
      </w:pPr>
    </w:lvl>
    <w:lvl w:ilvl="1">
      <w:start w:val="1"/>
      <w:numFmt w:val="decimal"/>
      <w:lvlText w:val="%1.%2."/>
      <w:lvlJc w:val="left"/>
      <w:pPr>
        <w:ind w:left="432" w:hanging="432"/>
      </w:pPr>
      <w:rPr>
        <w:b w:val="0"/>
        <w:sz w:val="24"/>
        <w:szCs w:val="24"/>
      </w:rPr>
    </w:lvl>
    <w:lvl w:ilvl="2">
      <w:start w:val="1"/>
      <w:numFmt w:val="decimal"/>
      <w:lvlText w:val="%1.%2.%3."/>
      <w:lvlJc w:val="left"/>
      <w:pPr>
        <w:ind w:left="788" w:hanging="504"/>
      </w:pPr>
      <w:rPr>
        <w:sz w:val="24"/>
        <w:szCs w:val="24"/>
      </w:rPr>
    </w:lvl>
    <w:lvl w:ilvl="3">
      <w:start w:val="1"/>
      <w:numFmt w:val="decimal"/>
      <w:lvlText w:val="%1.%2.%3.%4."/>
      <w:lvlJc w:val="left"/>
      <w:pPr>
        <w:ind w:left="1357" w:hanging="648"/>
      </w:pPr>
      <w:rPr>
        <w:sz w:val="24"/>
        <w:szCs w:val="24"/>
      </w:rPr>
    </w:lvl>
    <w:lvl w:ilvl="4">
      <w:start w:val="1"/>
      <w:numFmt w:val="decimal"/>
      <w:lvlText w:val="%1.%2.%3.%4.%5."/>
      <w:lvlJc w:val="left"/>
      <w:pPr>
        <w:ind w:left="9036" w:hanging="792"/>
      </w:pPr>
    </w:lvl>
    <w:lvl w:ilvl="5">
      <w:start w:val="1"/>
      <w:numFmt w:val="decimal"/>
      <w:lvlText w:val="%1.%2.%3.%4.%5.%6."/>
      <w:lvlJc w:val="left"/>
      <w:pPr>
        <w:ind w:left="9540" w:hanging="936"/>
      </w:pPr>
    </w:lvl>
    <w:lvl w:ilvl="6">
      <w:start w:val="1"/>
      <w:numFmt w:val="decimal"/>
      <w:lvlText w:val="%1.%2.%3.%4.%5.%6.%7."/>
      <w:lvlJc w:val="left"/>
      <w:pPr>
        <w:ind w:left="10044" w:hanging="1080"/>
      </w:pPr>
    </w:lvl>
    <w:lvl w:ilvl="7">
      <w:start w:val="1"/>
      <w:numFmt w:val="decimal"/>
      <w:lvlText w:val="%1.%2.%3.%4.%5.%6.%7.%8."/>
      <w:lvlJc w:val="left"/>
      <w:pPr>
        <w:ind w:left="10548" w:hanging="1224"/>
      </w:pPr>
    </w:lvl>
    <w:lvl w:ilvl="8">
      <w:start w:val="1"/>
      <w:numFmt w:val="decimal"/>
      <w:lvlText w:val="%1.%2.%3.%4.%5.%6.%7.%8.%9."/>
      <w:lvlJc w:val="left"/>
      <w:pPr>
        <w:ind w:left="11124" w:hanging="1440"/>
      </w:pPr>
    </w:lvl>
  </w:abstractNum>
  <w:abstractNum w:abstractNumId="9" w15:restartNumberingAfterBreak="0">
    <w:nsid w:val="3F5B53C1"/>
    <w:multiLevelType w:val="multilevel"/>
    <w:tmpl w:val="9774C0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0536378"/>
    <w:multiLevelType w:val="hybridMultilevel"/>
    <w:tmpl w:val="539CD7FE"/>
    <w:lvl w:ilvl="0" w:tplc="F3BACBC8">
      <w:start w:val="12"/>
      <w:numFmt w:val="bullet"/>
      <w:lvlText w:val="-"/>
      <w:lvlJc w:val="left"/>
      <w:pPr>
        <w:ind w:left="502" w:hanging="360"/>
      </w:pPr>
      <w:rPr>
        <w:rFonts w:ascii="Times New Roman" w:eastAsia="Times New Roman" w:hAnsi="Times New Roman" w:cs="Times New Roman" w:hint="default"/>
      </w:rPr>
    </w:lvl>
    <w:lvl w:ilvl="1" w:tplc="04250003">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11" w15:restartNumberingAfterBreak="0">
    <w:nsid w:val="4A2710AA"/>
    <w:multiLevelType w:val="hybridMultilevel"/>
    <w:tmpl w:val="05B8D864"/>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4E6D7E8E"/>
    <w:multiLevelType w:val="hybridMultilevel"/>
    <w:tmpl w:val="D366A600"/>
    <w:lvl w:ilvl="0" w:tplc="04250011">
      <w:start w:val="1"/>
      <w:numFmt w:val="decimal"/>
      <w:lvlText w:val="%1)"/>
      <w:lvlJc w:val="left"/>
      <w:pPr>
        <w:ind w:left="360" w:hanging="360"/>
      </w:pPr>
      <w:rPr>
        <w:rFonts w:hint="default"/>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3" w15:restartNumberingAfterBreak="0">
    <w:nsid w:val="4EAC7386"/>
    <w:multiLevelType w:val="hybridMultilevel"/>
    <w:tmpl w:val="FFFFFFFF"/>
    <w:lvl w:ilvl="0" w:tplc="FFFFFFFF">
      <w:start w:val="1"/>
      <w:numFmt w:val="bullet"/>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4" w15:restartNumberingAfterBreak="0">
    <w:nsid w:val="53EE16E0"/>
    <w:multiLevelType w:val="multilevel"/>
    <w:tmpl w:val="9F04EA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59A4AC4"/>
    <w:multiLevelType w:val="hybridMultilevel"/>
    <w:tmpl w:val="FAC0444E"/>
    <w:lvl w:ilvl="0" w:tplc="C742B6B0">
      <w:start w:val="1"/>
      <w:numFmt w:val="decimal"/>
      <w:lvlText w:val="%1)"/>
      <w:lvlJc w:val="left"/>
      <w:pPr>
        <w:ind w:left="360" w:hanging="360"/>
      </w:pPr>
      <w:rPr>
        <w:rFonts w:ascii="Times New Roman" w:eastAsiaTheme="minorHAnsi" w:hAnsi="Times New Roman" w:cs="Times New Roman" w:hint="default"/>
        <w:sz w:val="24"/>
        <w:szCs w:val="32"/>
      </w:rPr>
    </w:lvl>
    <w:lvl w:ilvl="1" w:tplc="04250019" w:tentative="1">
      <w:start w:val="1"/>
      <w:numFmt w:val="lowerLetter"/>
      <w:lvlText w:val="%2."/>
      <w:lvlJc w:val="left"/>
      <w:pPr>
        <w:ind w:left="1080" w:hanging="360"/>
      </w:pPr>
    </w:lvl>
    <w:lvl w:ilvl="2" w:tplc="0425001B" w:tentative="1">
      <w:start w:val="1"/>
      <w:numFmt w:val="lowerRoman"/>
      <w:lvlText w:val="%3."/>
      <w:lvlJc w:val="right"/>
      <w:pPr>
        <w:ind w:left="1800" w:hanging="180"/>
      </w:pPr>
    </w:lvl>
    <w:lvl w:ilvl="3" w:tplc="0425000F" w:tentative="1">
      <w:start w:val="1"/>
      <w:numFmt w:val="decimal"/>
      <w:lvlText w:val="%4."/>
      <w:lvlJc w:val="left"/>
      <w:pPr>
        <w:ind w:left="2520" w:hanging="360"/>
      </w:pPr>
    </w:lvl>
    <w:lvl w:ilvl="4" w:tplc="04250019" w:tentative="1">
      <w:start w:val="1"/>
      <w:numFmt w:val="lowerLetter"/>
      <w:lvlText w:val="%5."/>
      <w:lvlJc w:val="left"/>
      <w:pPr>
        <w:ind w:left="3240" w:hanging="360"/>
      </w:pPr>
    </w:lvl>
    <w:lvl w:ilvl="5" w:tplc="0425001B" w:tentative="1">
      <w:start w:val="1"/>
      <w:numFmt w:val="lowerRoman"/>
      <w:lvlText w:val="%6."/>
      <w:lvlJc w:val="right"/>
      <w:pPr>
        <w:ind w:left="3960" w:hanging="180"/>
      </w:pPr>
    </w:lvl>
    <w:lvl w:ilvl="6" w:tplc="0425000F" w:tentative="1">
      <w:start w:val="1"/>
      <w:numFmt w:val="decimal"/>
      <w:lvlText w:val="%7."/>
      <w:lvlJc w:val="left"/>
      <w:pPr>
        <w:ind w:left="4680" w:hanging="360"/>
      </w:pPr>
    </w:lvl>
    <w:lvl w:ilvl="7" w:tplc="04250019" w:tentative="1">
      <w:start w:val="1"/>
      <w:numFmt w:val="lowerLetter"/>
      <w:lvlText w:val="%8."/>
      <w:lvlJc w:val="left"/>
      <w:pPr>
        <w:ind w:left="5400" w:hanging="360"/>
      </w:pPr>
    </w:lvl>
    <w:lvl w:ilvl="8" w:tplc="0425001B" w:tentative="1">
      <w:start w:val="1"/>
      <w:numFmt w:val="lowerRoman"/>
      <w:lvlText w:val="%9."/>
      <w:lvlJc w:val="right"/>
      <w:pPr>
        <w:ind w:left="6120" w:hanging="180"/>
      </w:pPr>
    </w:lvl>
  </w:abstractNum>
  <w:abstractNum w:abstractNumId="16" w15:restartNumberingAfterBreak="0">
    <w:nsid w:val="599C02E9"/>
    <w:multiLevelType w:val="multilevel"/>
    <w:tmpl w:val="A0345D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56F2EC7"/>
    <w:multiLevelType w:val="multilevel"/>
    <w:tmpl w:val="AABC824E"/>
    <w:lvl w:ilvl="0">
      <w:start w:val="1"/>
      <w:numFmt w:val="decimal"/>
      <w:lvlText w:val="§ %1. "/>
      <w:lvlJc w:val="left"/>
      <w:pPr>
        <w:ind w:left="0" w:firstLine="0"/>
      </w:pPr>
      <w:rPr>
        <w:rFonts w:hint="default"/>
        <w:b/>
        <w:bCs/>
        <w:sz w:val="24"/>
        <w:szCs w:val="24"/>
      </w:rPr>
    </w:lvl>
    <w:lvl w:ilvl="1">
      <w:start w:val="1"/>
      <w:numFmt w:val="decimal"/>
      <w:lvlText w:val="(%2)"/>
      <w:lvlJc w:val="left"/>
      <w:pPr>
        <w:tabs>
          <w:tab w:val="num" w:pos="57"/>
        </w:tabs>
        <w:ind w:left="0" w:firstLine="57"/>
      </w:pPr>
      <w:rPr>
        <w:rFonts w:ascii="Times New Roman" w:eastAsiaTheme="minorHAnsi" w:hAnsi="Times New Roman" w:cs="Times New Roman"/>
        <w:b w:val="0"/>
        <w:sz w:val="24"/>
        <w:szCs w:val="24"/>
      </w:rPr>
    </w:lvl>
    <w:lvl w:ilvl="2">
      <w:start w:val="1"/>
      <w:numFmt w:val="decimal"/>
      <w:lvlText w:val="%3)"/>
      <w:lvlJc w:val="left"/>
      <w:pPr>
        <w:ind w:left="0" w:firstLine="57"/>
      </w:pPr>
      <w:rPr>
        <w:rFonts w:ascii="Times New Roman" w:eastAsiaTheme="minorHAnsi" w:hAnsi="Times New Roman" w:cs="Times New Roman"/>
        <w:b w:val="0"/>
        <w:sz w:val="24"/>
        <w:szCs w:val="24"/>
      </w:rPr>
    </w:lvl>
    <w:lvl w:ilvl="3">
      <w:start w:val="1"/>
      <w:numFmt w:val="decimal"/>
      <w:lvlText w:val="(%4)"/>
      <w:lvlJc w:val="left"/>
      <w:pPr>
        <w:ind w:left="502"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18" w15:restartNumberingAfterBreak="0">
    <w:nsid w:val="6F487085"/>
    <w:multiLevelType w:val="multilevel"/>
    <w:tmpl w:val="DCECFE7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76AB4362"/>
    <w:multiLevelType w:val="multilevel"/>
    <w:tmpl w:val="AC28F59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7B651951"/>
    <w:multiLevelType w:val="hybridMultilevel"/>
    <w:tmpl w:val="AED0FEFA"/>
    <w:lvl w:ilvl="0" w:tplc="7DE88A76">
      <w:start w:val="1"/>
      <w:numFmt w:val="bullet"/>
      <w:lvlText w:val="­"/>
      <w:lvlJc w:val="left"/>
      <w:pPr>
        <w:ind w:left="360" w:hanging="360"/>
      </w:pPr>
      <w:rPr>
        <w:rFonts w:ascii="Courier New" w:hAnsi="Courier New" w:hint="default"/>
      </w:rPr>
    </w:lvl>
    <w:lvl w:ilvl="1" w:tplc="04250003" w:tentative="1">
      <w:start w:val="1"/>
      <w:numFmt w:val="bullet"/>
      <w:lvlText w:val="o"/>
      <w:lvlJc w:val="left"/>
      <w:pPr>
        <w:ind w:left="1080" w:hanging="360"/>
      </w:pPr>
      <w:rPr>
        <w:rFonts w:ascii="Courier New" w:hAnsi="Courier New" w:cs="Courier New" w:hint="default"/>
      </w:rPr>
    </w:lvl>
    <w:lvl w:ilvl="2" w:tplc="04250005" w:tentative="1">
      <w:start w:val="1"/>
      <w:numFmt w:val="bullet"/>
      <w:lvlText w:val=""/>
      <w:lvlJc w:val="left"/>
      <w:pPr>
        <w:ind w:left="1800" w:hanging="360"/>
      </w:pPr>
      <w:rPr>
        <w:rFonts w:ascii="Wingdings" w:hAnsi="Wingdings" w:hint="default"/>
      </w:rPr>
    </w:lvl>
    <w:lvl w:ilvl="3" w:tplc="04250001" w:tentative="1">
      <w:start w:val="1"/>
      <w:numFmt w:val="bullet"/>
      <w:lvlText w:val=""/>
      <w:lvlJc w:val="left"/>
      <w:pPr>
        <w:ind w:left="2520" w:hanging="360"/>
      </w:pPr>
      <w:rPr>
        <w:rFonts w:ascii="Symbol" w:hAnsi="Symbol" w:hint="default"/>
      </w:rPr>
    </w:lvl>
    <w:lvl w:ilvl="4" w:tplc="04250003" w:tentative="1">
      <w:start w:val="1"/>
      <w:numFmt w:val="bullet"/>
      <w:lvlText w:val="o"/>
      <w:lvlJc w:val="left"/>
      <w:pPr>
        <w:ind w:left="3240" w:hanging="360"/>
      </w:pPr>
      <w:rPr>
        <w:rFonts w:ascii="Courier New" w:hAnsi="Courier New" w:cs="Courier New" w:hint="default"/>
      </w:rPr>
    </w:lvl>
    <w:lvl w:ilvl="5" w:tplc="04250005" w:tentative="1">
      <w:start w:val="1"/>
      <w:numFmt w:val="bullet"/>
      <w:lvlText w:val=""/>
      <w:lvlJc w:val="left"/>
      <w:pPr>
        <w:ind w:left="3960" w:hanging="360"/>
      </w:pPr>
      <w:rPr>
        <w:rFonts w:ascii="Wingdings" w:hAnsi="Wingdings" w:hint="default"/>
      </w:rPr>
    </w:lvl>
    <w:lvl w:ilvl="6" w:tplc="04250001" w:tentative="1">
      <w:start w:val="1"/>
      <w:numFmt w:val="bullet"/>
      <w:lvlText w:val=""/>
      <w:lvlJc w:val="left"/>
      <w:pPr>
        <w:ind w:left="4680" w:hanging="360"/>
      </w:pPr>
      <w:rPr>
        <w:rFonts w:ascii="Symbol" w:hAnsi="Symbol" w:hint="default"/>
      </w:rPr>
    </w:lvl>
    <w:lvl w:ilvl="7" w:tplc="04250003" w:tentative="1">
      <w:start w:val="1"/>
      <w:numFmt w:val="bullet"/>
      <w:lvlText w:val="o"/>
      <w:lvlJc w:val="left"/>
      <w:pPr>
        <w:ind w:left="5400" w:hanging="360"/>
      </w:pPr>
      <w:rPr>
        <w:rFonts w:ascii="Courier New" w:hAnsi="Courier New" w:cs="Courier New" w:hint="default"/>
      </w:rPr>
    </w:lvl>
    <w:lvl w:ilvl="8" w:tplc="04250005" w:tentative="1">
      <w:start w:val="1"/>
      <w:numFmt w:val="bullet"/>
      <w:lvlText w:val=""/>
      <w:lvlJc w:val="left"/>
      <w:pPr>
        <w:ind w:left="6120" w:hanging="360"/>
      </w:pPr>
      <w:rPr>
        <w:rFonts w:ascii="Wingdings" w:hAnsi="Wingdings" w:hint="default"/>
      </w:rPr>
    </w:lvl>
  </w:abstractNum>
  <w:num w:numId="1" w16cid:durableId="229928699">
    <w:abstractNumId w:val="7"/>
  </w:num>
  <w:num w:numId="2" w16cid:durableId="1109856815">
    <w:abstractNumId w:val="13"/>
  </w:num>
  <w:num w:numId="3" w16cid:durableId="1245412130">
    <w:abstractNumId w:val="20"/>
  </w:num>
  <w:num w:numId="4" w16cid:durableId="131757315">
    <w:abstractNumId w:val="6"/>
  </w:num>
  <w:num w:numId="5" w16cid:durableId="1494687631">
    <w:abstractNumId w:val="17"/>
  </w:num>
  <w:num w:numId="6" w16cid:durableId="717897827">
    <w:abstractNumId w:val="11"/>
  </w:num>
  <w:num w:numId="7" w16cid:durableId="623466562">
    <w:abstractNumId w:val="8"/>
  </w:num>
  <w:num w:numId="8" w16cid:durableId="388499251">
    <w:abstractNumId w:val="3"/>
  </w:num>
  <w:num w:numId="9" w16cid:durableId="1628464208">
    <w:abstractNumId w:val="4"/>
  </w:num>
  <w:num w:numId="10" w16cid:durableId="1462573323">
    <w:abstractNumId w:val="12"/>
  </w:num>
  <w:num w:numId="11" w16cid:durableId="1474907092">
    <w:abstractNumId w:val="0"/>
  </w:num>
  <w:num w:numId="12" w16cid:durableId="1098139160">
    <w:abstractNumId w:val="19"/>
  </w:num>
  <w:num w:numId="13" w16cid:durableId="1674869379">
    <w:abstractNumId w:val="9"/>
  </w:num>
  <w:num w:numId="14" w16cid:durableId="1810443105">
    <w:abstractNumId w:val="16"/>
  </w:num>
  <w:num w:numId="15" w16cid:durableId="2020765400">
    <w:abstractNumId w:val="14"/>
  </w:num>
  <w:num w:numId="16" w16cid:durableId="426540200">
    <w:abstractNumId w:val="2"/>
  </w:num>
  <w:num w:numId="17" w16cid:durableId="871772227">
    <w:abstractNumId w:val="1"/>
  </w:num>
  <w:num w:numId="18" w16cid:durableId="698824526">
    <w:abstractNumId w:val="5"/>
  </w:num>
  <w:num w:numId="19" w16cid:durableId="705565470">
    <w:abstractNumId w:val="18"/>
  </w:num>
  <w:num w:numId="20" w16cid:durableId="1190294686">
    <w:abstractNumId w:val="15"/>
  </w:num>
  <w:num w:numId="21" w16cid:durableId="191524295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D3D21"/>
    <w:rsid w:val="000046C3"/>
    <w:rsid w:val="00011125"/>
    <w:rsid w:val="000144DE"/>
    <w:rsid w:val="00024441"/>
    <w:rsid w:val="00031D3A"/>
    <w:rsid w:val="00042C4A"/>
    <w:rsid w:val="00044A8A"/>
    <w:rsid w:val="00047C09"/>
    <w:rsid w:val="00060EA2"/>
    <w:rsid w:val="000620E4"/>
    <w:rsid w:val="00063F0C"/>
    <w:rsid w:val="00070967"/>
    <w:rsid w:val="00075A21"/>
    <w:rsid w:val="00090820"/>
    <w:rsid w:val="00092244"/>
    <w:rsid w:val="0009430E"/>
    <w:rsid w:val="00095D84"/>
    <w:rsid w:val="000A26D9"/>
    <w:rsid w:val="000B7961"/>
    <w:rsid w:val="000C473B"/>
    <w:rsid w:val="000D1A77"/>
    <w:rsid w:val="000D6CAF"/>
    <w:rsid w:val="000E305C"/>
    <w:rsid w:val="000F0219"/>
    <w:rsid w:val="000F43CF"/>
    <w:rsid w:val="00101419"/>
    <w:rsid w:val="00101819"/>
    <w:rsid w:val="00104837"/>
    <w:rsid w:val="0011188D"/>
    <w:rsid w:val="00113987"/>
    <w:rsid w:val="00115ACB"/>
    <w:rsid w:val="001215A0"/>
    <w:rsid w:val="001326A4"/>
    <w:rsid w:val="001348E2"/>
    <w:rsid w:val="00140D56"/>
    <w:rsid w:val="00141E84"/>
    <w:rsid w:val="00144333"/>
    <w:rsid w:val="00145AF7"/>
    <w:rsid w:val="00151A64"/>
    <w:rsid w:val="0015476A"/>
    <w:rsid w:val="00167F65"/>
    <w:rsid w:val="001701FC"/>
    <w:rsid w:val="0018205D"/>
    <w:rsid w:val="00194C21"/>
    <w:rsid w:val="001A0B7F"/>
    <w:rsid w:val="001B010B"/>
    <w:rsid w:val="001B71AE"/>
    <w:rsid w:val="001C5C9B"/>
    <w:rsid w:val="001C6757"/>
    <w:rsid w:val="001E08A2"/>
    <w:rsid w:val="001E5BFB"/>
    <w:rsid w:val="001F229E"/>
    <w:rsid w:val="001F254F"/>
    <w:rsid w:val="001F4AD6"/>
    <w:rsid w:val="001F503F"/>
    <w:rsid w:val="002031FB"/>
    <w:rsid w:val="00203EF7"/>
    <w:rsid w:val="00210F6A"/>
    <w:rsid w:val="00213D80"/>
    <w:rsid w:val="00216C99"/>
    <w:rsid w:val="002205D2"/>
    <w:rsid w:val="00236CEC"/>
    <w:rsid w:val="002432DF"/>
    <w:rsid w:val="00247C3C"/>
    <w:rsid w:val="00250581"/>
    <w:rsid w:val="002514B6"/>
    <w:rsid w:val="00261D68"/>
    <w:rsid w:val="00261F0B"/>
    <w:rsid w:val="002803EA"/>
    <w:rsid w:val="002827FF"/>
    <w:rsid w:val="00283F43"/>
    <w:rsid w:val="00284FEA"/>
    <w:rsid w:val="002923A2"/>
    <w:rsid w:val="00295607"/>
    <w:rsid w:val="002B317D"/>
    <w:rsid w:val="002C12AB"/>
    <w:rsid w:val="002D16F1"/>
    <w:rsid w:val="002D3A49"/>
    <w:rsid w:val="002D3BC6"/>
    <w:rsid w:val="002D4A1F"/>
    <w:rsid w:val="002D4AB1"/>
    <w:rsid w:val="002F0424"/>
    <w:rsid w:val="002F7E09"/>
    <w:rsid w:val="00300349"/>
    <w:rsid w:val="00306D41"/>
    <w:rsid w:val="003149DB"/>
    <w:rsid w:val="00316C41"/>
    <w:rsid w:val="00320196"/>
    <w:rsid w:val="00323826"/>
    <w:rsid w:val="003251DA"/>
    <w:rsid w:val="00326F1B"/>
    <w:rsid w:val="00330C7F"/>
    <w:rsid w:val="00331EEE"/>
    <w:rsid w:val="00334A42"/>
    <w:rsid w:val="00356216"/>
    <w:rsid w:val="00366DF5"/>
    <w:rsid w:val="003709E4"/>
    <w:rsid w:val="00372283"/>
    <w:rsid w:val="00380C13"/>
    <w:rsid w:val="003A19C5"/>
    <w:rsid w:val="003B0FE3"/>
    <w:rsid w:val="003B329A"/>
    <w:rsid w:val="003C1969"/>
    <w:rsid w:val="003C580B"/>
    <w:rsid w:val="003C5E04"/>
    <w:rsid w:val="003D3B7F"/>
    <w:rsid w:val="003D3FC6"/>
    <w:rsid w:val="003E66C0"/>
    <w:rsid w:val="003F2343"/>
    <w:rsid w:val="004010E7"/>
    <w:rsid w:val="00401626"/>
    <w:rsid w:val="00411B66"/>
    <w:rsid w:val="00415FD9"/>
    <w:rsid w:val="00420098"/>
    <w:rsid w:val="004231F6"/>
    <w:rsid w:val="004277F8"/>
    <w:rsid w:val="00430BE6"/>
    <w:rsid w:val="00431EFD"/>
    <w:rsid w:val="00434D6A"/>
    <w:rsid w:val="00436A83"/>
    <w:rsid w:val="00445DCA"/>
    <w:rsid w:val="004601E9"/>
    <w:rsid w:val="00460C9A"/>
    <w:rsid w:val="00461256"/>
    <w:rsid w:val="00462896"/>
    <w:rsid w:val="00481530"/>
    <w:rsid w:val="00485CA3"/>
    <w:rsid w:val="00486CBB"/>
    <w:rsid w:val="00490DCB"/>
    <w:rsid w:val="004A2B3D"/>
    <w:rsid w:val="004A49FE"/>
    <w:rsid w:val="004A5CBD"/>
    <w:rsid w:val="004D6F62"/>
    <w:rsid w:val="004D7BF9"/>
    <w:rsid w:val="004E68E1"/>
    <w:rsid w:val="004F24E2"/>
    <w:rsid w:val="004F54F2"/>
    <w:rsid w:val="0050014A"/>
    <w:rsid w:val="005210C0"/>
    <w:rsid w:val="00533195"/>
    <w:rsid w:val="00533DEB"/>
    <w:rsid w:val="0053769B"/>
    <w:rsid w:val="00541E11"/>
    <w:rsid w:val="0054247D"/>
    <w:rsid w:val="00542999"/>
    <w:rsid w:val="005575C2"/>
    <w:rsid w:val="00571ED9"/>
    <w:rsid w:val="00571F78"/>
    <w:rsid w:val="00574187"/>
    <w:rsid w:val="005766CD"/>
    <w:rsid w:val="00577B88"/>
    <w:rsid w:val="005807E7"/>
    <w:rsid w:val="005826C1"/>
    <w:rsid w:val="00584002"/>
    <w:rsid w:val="005905DE"/>
    <w:rsid w:val="005B3205"/>
    <w:rsid w:val="005B5760"/>
    <w:rsid w:val="005B5CC8"/>
    <w:rsid w:val="005B7B53"/>
    <w:rsid w:val="005D0912"/>
    <w:rsid w:val="005D5254"/>
    <w:rsid w:val="005E41D8"/>
    <w:rsid w:val="005F56F8"/>
    <w:rsid w:val="005F79DB"/>
    <w:rsid w:val="005F7AC9"/>
    <w:rsid w:val="00602CA2"/>
    <w:rsid w:val="006230C6"/>
    <w:rsid w:val="006300E0"/>
    <w:rsid w:val="00634596"/>
    <w:rsid w:val="00644A34"/>
    <w:rsid w:val="006460F8"/>
    <w:rsid w:val="006476BE"/>
    <w:rsid w:val="0065166B"/>
    <w:rsid w:val="006571E3"/>
    <w:rsid w:val="00665A1E"/>
    <w:rsid w:val="00670F10"/>
    <w:rsid w:val="00675248"/>
    <w:rsid w:val="00677215"/>
    <w:rsid w:val="006772C5"/>
    <w:rsid w:val="0069081C"/>
    <w:rsid w:val="006931D5"/>
    <w:rsid w:val="006A2064"/>
    <w:rsid w:val="006A4A32"/>
    <w:rsid w:val="006A5CC3"/>
    <w:rsid w:val="006A7243"/>
    <w:rsid w:val="006B074B"/>
    <w:rsid w:val="006B0A5C"/>
    <w:rsid w:val="006B22E3"/>
    <w:rsid w:val="006B3955"/>
    <w:rsid w:val="006B5605"/>
    <w:rsid w:val="006B5D5B"/>
    <w:rsid w:val="006C20C3"/>
    <w:rsid w:val="006E0634"/>
    <w:rsid w:val="006E34F6"/>
    <w:rsid w:val="006E5951"/>
    <w:rsid w:val="006E6B2C"/>
    <w:rsid w:val="006F266E"/>
    <w:rsid w:val="006F4492"/>
    <w:rsid w:val="0070504B"/>
    <w:rsid w:val="00706641"/>
    <w:rsid w:val="007168EB"/>
    <w:rsid w:val="00727922"/>
    <w:rsid w:val="0073542D"/>
    <w:rsid w:val="0073725A"/>
    <w:rsid w:val="00757D83"/>
    <w:rsid w:val="00771D4F"/>
    <w:rsid w:val="0078035F"/>
    <w:rsid w:val="00790147"/>
    <w:rsid w:val="007A284F"/>
    <w:rsid w:val="007A7CFC"/>
    <w:rsid w:val="007B7B4B"/>
    <w:rsid w:val="007B7D09"/>
    <w:rsid w:val="007B7EA6"/>
    <w:rsid w:val="007C02A8"/>
    <w:rsid w:val="007C2A84"/>
    <w:rsid w:val="007C3CD2"/>
    <w:rsid w:val="007C5E96"/>
    <w:rsid w:val="007D1042"/>
    <w:rsid w:val="007E1EB8"/>
    <w:rsid w:val="007F3BE0"/>
    <w:rsid w:val="00800186"/>
    <w:rsid w:val="00800F57"/>
    <w:rsid w:val="00801BCD"/>
    <w:rsid w:val="008051D4"/>
    <w:rsid w:val="00805ED7"/>
    <w:rsid w:val="00806A05"/>
    <w:rsid w:val="00807A4E"/>
    <w:rsid w:val="00811854"/>
    <w:rsid w:val="0081495B"/>
    <w:rsid w:val="00814EF6"/>
    <w:rsid w:val="008204DF"/>
    <w:rsid w:val="0082107B"/>
    <w:rsid w:val="0083201C"/>
    <w:rsid w:val="00832AFC"/>
    <w:rsid w:val="00833022"/>
    <w:rsid w:val="00836EAF"/>
    <w:rsid w:val="0084372C"/>
    <w:rsid w:val="00847AA0"/>
    <w:rsid w:val="00855833"/>
    <w:rsid w:val="0085596D"/>
    <w:rsid w:val="00866F80"/>
    <w:rsid w:val="008672F6"/>
    <w:rsid w:val="00874D93"/>
    <w:rsid w:val="00877E6F"/>
    <w:rsid w:val="00881C2E"/>
    <w:rsid w:val="00884193"/>
    <w:rsid w:val="008852C3"/>
    <w:rsid w:val="00886B21"/>
    <w:rsid w:val="008A01C4"/>
    <w:rsid w:val="008A1BE2"/>
    <w:rsid w:val="008A4092"/>
    <w:rsid w:val="008A40BC"/>
    <w:rsid w:val="008A4A5D"/>
    <w:rsid w:val="008A710B"/>
    <w:rsid w:val="008B0429"/>
    <w:rsid w:val="008B3EE5"/>
    <w:rsid w:val="008D32DA"/>
    <w:rsid w:val="008D3D21"/>
    <w:rsid w:val="008D7607"/>
    <w:rsid w:val="008F0B4C"/>
    <w:rsid w:val="008F26EB"/>
    <w:rsid w:val="008F29D4"/>
    <w:rsid w:val="008F6845"/>
    <w:rsid w:val="00906931"/>
    <w:rsid w:val="00913B4C"/>
    <w:rsid w:val="00922487"/>
    <w:rsid w:val="0092473E"/>
    <w:rsid w:val="0092641A"/>
    <w:rsid w:val="00936B41"/>
    <w:rsid w:val="00936E8F"/>
    <w:rsid w:val="009433F1"/>
    <w:rsid w:val="00981744"/>
    <w:rsid w:val="0098681E"/>
    <w:rsid w:val="009870C6"/>
    <w:rsid w:val="00995A8D"/>
    <w:rsid w:val="00996F85"/>
    <w:rsid w:val="009A2BFB"/>
    <w:rsid w:val="009A3A08"/>
    <w:rsid w:val="009D2FF3"/>
    <w:rsid w:val="009D65EF"/>
    <w:rsid w:val="009D75D5"/>
    <w:rsid w:val="009D795C"/>
    <w:rsid w:val="009E1BDD"/>
    <w:rsid w:val="009F22DB"/>
    <w:rsid w:val="009F45AB"/>
    <w:rsid w:val="009F66BE"/>
    <w:rsid w:val="00A109FA"/>
    <w:rsid w:val="00A11697"/>
    <w:rsid w:val="00A15DBD"/>
    <w:rsid w:val="00A273BE"/>
    <w:rsid w:val="00A34E9E"/>
    <w:rsid w:val="00A4286F"/>
    <w:rsid w:val="00A450D7"/>
    <w:rsid w:val="00A45910"/>
    <w:rsid w:val="00A8394B"/>
    <w:rsid w:val="00A93DBE"/>
    <w:rsid w:val="00A97086"/>
    <w:rsid w:val="00A97E8B"/>
    <w:rsid w:val="00AD35C7"/>
    <w:rsid w:val="00AD40B7"/>
    <w:rsid w:val="00AE2DEB"/>
    <w:rsid w:val="00AF0ED6"/>
    <w:rsid w:val="00B0023D"/>
    <w:rsid w:val="00B03E7C"/>
    <w:rsid w:val="00B048B0"/>
    <w:rsid w:val="00B10CE7"/>
    <w:rsid w:val="00B17D7C"/>
    <w:rsid w:val="00B313B3"/>
    <w:rsid w:val="00B32FF1"/>
    <w:rsid w:val="00B33E43"/>
    <w:rsid w:val="00B478FC"/>
    <w:rsid w:val="00B8057E"/>
    <w:rsid w:val="00B85E58"/>
    <w:rsid w:val="00B91468"/>
    <w:rsid w:val="00BA181A"/>
    <w:rsid w:val="00BB03E6"/>
    <w:rsid w:val="00BB4507"/>
    <w:rsid w:val="00BB4539"/>
    <w:rsid w:val="00BC5487"/>
    <w:rsid w:val="00BC6ED3"/>
    <w:rsid w:val="00BD1825"/>
    <w:rsid w:val="00BE3BF8"/>
    <w:rsid w:val="00BF46AB"/>
    <w:rsid w:val="00C05D98"/>
    <w:rsid w:val="00C074B3"/>
    <w:rsid w:val="00C108A8"/>
    <w:rsid w:val="00C137CE"/>
    <w:rsid w:val="00C22957"/>
    <w:rsid w:val="00C31A0E"/>
    <w:rsid w:val="00C46A25"/>
    <w:rsid w:val="00C50039"/>
    <w:rsid w:val="00C521F9"/>
    <w:rsid w:val="00C52B83"/>
    <w:rsid w:val="00C662B8"/>
    <w:rsid w:val="00C70E4B"/>
    <w:rsid w:val="00C81A4A"/>
    <w:rsid w:val="00C822E4"/>
    <w:rsid w:val="00C904B6"/>
    <w:rsid w:val="00CA1123"/>
    <w:rsid w:val="00CB100F"/>
    <w:rsid w:val="00CB5786"/>
    <w:rsid w:val="00CC3B34"/>
    <w:rsid w:val="00CC540D"/>
    <w:rsid w:val="00CD0B83"/>
    <w:rsid w:val="00CD1F41"/>
    <w:rsid w:val="00CD32B0"/>
    <w:rsid w:val="00CD5DC7"/>
    <w:rsid w:val="00CE6372"/>
    <w:rsid w:val="00CF3D1B"/>
    <w:rsid w:val="00CF7DE6"/>
    <w:rsid w:val="00D01B36"/>
    <w:rsid w:val="00D06CB1"/>
    <w:rsid w:val="00D27032"/>
    <w:rsid w:val="00D329BC"/>
    <w:rsid w:val="00D4552E"/>
    <w:rsid w:val="00D502DC"/>
    <w:rsid w:val="00D51A56"/>
    <w:rsid w:val="00D52338"/>
    <w:rsid w:val="00D53EA7"/>
    <w:rsid w:val="00D644FD"/>
    <w:rsid w:val="00D6723D"/>
    <w:rsid w:val="00D77583"/>
    <w:rsid w:val="00D914CB"/>
    <w:rsid w:val="00D9183F"/>
    <w:rsid w:val="00D94D4B"/>
    <w:rsid w:val="00D96F16"/>
    <w:rsid w:val="00DA0874"/>
    <w:rsid w:val="00DA5C86"/>
    <w:rsid w:val="00DB603E"/>
    <w:rsid w:val="00DC2EB7"/>
    <w:rsid w:val="00DD7F42"/>
    <w:rsid w:val="00DE1A55"/>
    <w:rsid w:val="00DF3548"/>
    <w:rsid w:val="00E0046F"/>
    <w:rsid w:val="00E07C19"/>
    <w:rsid w:val="00E1035C"/>
    <w:rsid w:val="00E20A8E"/>
    <w:rsid w:val="00E250E9"/>
    <w:rsid w:val="00E34F9A"/>
    <w:rsid w:val="00E462C6"/>
    <w:rsid w:val="00E61867"/>
    <w:rsid w:val="00E770D0"/>
    <w:rsid w:val="00E86A13"/>
    <w:rsid w:val="00E86A81"/>
    <w:rsid w:val="00E91BA0"/>
    <w:rsid w:val="00E95392"/>
    <w:rsid w:val="00EB2DE2"/>
    <w:rsid w:val="00EC376B"/>
    <w:rsid w:val="00ED5DE7"/>
    <w:rsid w:val="00EE16B7"/>
    <w:rsid w:val="00EE4E22"/>
    <w:rsid w:val="00F06B0D"/>
    <w:rsid w:val="00F07EA3"/>
    <w:rsid w:val="00F11F62"/>
    <w:rsid w:val="00F21C28"/>
    <w:rsid w:val="00F231FD"/>
    <w:rsid w:val="00F272CB"/>
    <w:rsid w:val="00F3550C"/>
    <w:rsid w:val="00F40713"/>
    <w:rsid w:val="00F43520"/>
    <w:rsid w:val="00F44322"/>
    <w:rsid w:val="00F472C3"/>
    <w:rsid w:val="00F544F4"/>
    <w:rsid w:val="00F55603"/>
    <w:rsid w:val="00F62242"/>
    <w:rsid w:val="00F7728F"/>
    <w:rsid w:val="00F808C3"/>
    <w:rsid w:val="00FB0368"/>
    <w:rsid w:val="00FB0EE3"/>
    <w:rsid w:val="00FB1625"/>
    <w:rsid w:val="00FB63F4"/>
    <w:rsid w:val="00FC02BC"/>
    <w:rsid w:val="00FC29B3"/>
    <w:rsid w:val="00FC2F67"/>
    <w:rsid w:val="00FC39D3"/>
    <w:rsid w:val="00FD1963"/>
    <w:rsid w:val="00FD1F5E"/>
    <w:rsid w:val="00FD2575"/>
    <w:rsid w:val="00FD301E"/>
    <w:rsid w:val="00FD61C2"/>
    <w:rsid w:val="00FE0EB8"/>
    <w:rsid w:val="00FF1705"/>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E5679"/>
  <w15:chartTrackingRefBased/>
  <w15:docId w15:val="{111256E0-CCCE-443C-B677-DD23895FBD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t-E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laad">
    <w:name w:val="Normal"/>
    <w:qFormat/>
    <w:rsid w:val="008D3D21"/>
  </w:style>
  <w:style w:type="paragraph" w:styleId="Pealkiri1">
    <w:name w:val="heading 1"/>
    <w:basedOn w:val="Normaallaad"/>
    <w:next w:val="Normaallaad"/>
    <w:link w:val="Pealkiri1Mrk"/>
    <w:uiPriority w:val="9"/>
    <w:qFormat/>
    <w:rsid w:val="008D3D21"/>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Pealkiri2">
    <w:name w:val="heading 2"/>
    <w:basedOn w:val="Normaallaad"/>
    <w:next w:val="Normaallaad"/>
    <w:link w:val="Pealkiri2Mrk"/>
    <w:uiPriority w:val="9"/>
    <w:semiHidden/>
    <w:unhideWhenUsed/>
    <w:qFormat/>
    <w:rsid w:val="008D3D21"/>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Pealkiri3">
    <w:name w:val="heading 3"/>
    <w:basedOn w:val="Normaallaad"/>
    <w:next w:val="Normaallaad"/>
    <w:link w:val="Pealkiri3Mrk"/>
    <w:uiPriority w:val="9"/>
    <w:semiHidden/>
    <w:unhideWhenUsed/>
    <w:qFormat/>
    <w:rsid w:val="008D3D21"/>
    <w:pPr>
      <w:keepNext/>
      <w:keepLines/>
      <w:spacing w:before="160" w:after="80"/>
      <w:outlineLvl w:val="2"/>
    </w:pPr>
    <w:rPr>
      <w:rFonts w:eastAsiaTheme="majorEastAsia" w:cstheme="majorBidi"/>
      <w:color w:val="2F5496" w:themeColor="accent1" w:themeShade="BF"/>
      <w:sz w:val="28"/>
      <w:szCs w:val="28"/>
    </w:rPr>
  </w:style>
  <w:style w:type="paragraph" w:styleId="Pealkiri4">
    <w:name w:val="heading 4"/>
    <w:basedOn w:val="Normaallaad"/>
    <w:next w:val="Normaallaad"/>
    <w:link w:val="Pealkiri4Mrk"/>
    <w:uiPriority w:val="9"/>
    <w:semiHidden/>
    <w:unhideWhenUsed/>
    <w:qFormat/>
    <w:rsid w:val="008D3D21"/>
    <w:pPr>
      <w:keepNext/>
      <w:keepLines/>
      <w:spacing w:before="80" w:after="40"/>
      <w:outlineLvl w:val="3"/>
    </w:pPr>
    <w:rPr>
      <w:rFonts w:eastAsiaTheme="majorEastAsia" w:cstheme="majorBidi"/>
      <w:i/>
      <w:iCs/>
      <w:color w:val="2F5496" w:themeColor="accent1" w:themeShade="BF"/>
    </w:rPr>
  </w:style>
  <w:style w:type="paragraph" w:styleId="Pealkiri5">
    <w:name w:val="heading 5"/>
    <w:basedOn w:val="Normaallaad"/>
    <w:next w:val="Normaallaad"/>
    <w:link w:val="Pealkiri5Mrk"/>
    <w:uiPriority w:val="9"/>
    <w:semiHidden/>
    <w:unhideWhenUsed/>
    <w:qFormat/>
    <w:rsid w:val="008D3D21"/>
    <w:pPr>
      <w:keepNext/>
      <w:keepLines/>
      <w:spacing w:before="80" w:after="40"/>
      <w:outlineLvl w:val="4"/>
    </w:pPr>
    <w:rPr>
      <w:rFonts w:eastAsiaTheme="majorEastAsia" w:cstheme="majorBidi"/>
      <w:color w:val="2F5496" w:themeColor="accent1" w:themeShade="BF"/>
    </w:rPr>
  </w:style>
  <w:style w:type="paragraph" w:styleId="Pealkiri6">
    <w:name w:val="heading 6"/>
    <w:basedOn w:val="Normaallaad"/>
    <w:next w:val="Normaallaad"/>
    <w:link w:val="Pealkiri6Mrk"/>
    <w:uiPriority w:val="9"/>
    <w:semiHidden/>
    <w:unhideWhenUsed/>
    <w:qFormat/>
    <w:rsid w:val="008D3D21"/>
    <w:pPr>
      <w:keepNext/>
      <w:keepLines/>
      <w:spacing w:before="40" w:after="0"/>
      <w:outlineLvl w:val="5"/>
    </w:pPr>
    <w:rPr>
      <w:rFonts w:eastAsiaTheme="majorEastAsia" w:cstheme="majorBidi"/>
      <w:i/>
      <w:iCs/>
      <w:color w:val="595959" w:themeColor="text1" w:themeTint="A6"/>
    </w:rPr>
  </w:style>
  <w:style w:type="paragraph" w:styleId="Pealkiri7">
    <w:name w:val="heading 7"/>
    <w:basedOn w:val="Normaallaad"/>
    <w:next w:val="Normaallaad"/>
    <w:link w:val="Pealkiri7Mrk"/>
    <w:uiPriority w:val="9"/>
    <w:semiHidden/>
    <w:unhideWhenUsed/>
    <w:qFormat/>
    <w:rsid w:val="008D3D21"/>
    <w:pPr>
      <w:keepNext/>
      <w:keepLines/>
      <w:spacing w:before="40" w:after="0"/>
      <w:outlineLvl w:val="6"/>
    </w:pPr>
    <w:rPr>
      <w:rFonts w:eastAsiaTheme="majorEastAsia" w:cstheme="majorBidi"/>
      <w:color w:val="595959" w:themeColor="text1" w:themeTint="A6"/>
    </w:rPr>
  </w:style>
  <w:style w:type="paragraph" w:styleId="Pealkiri8">
    <w:name w:val="heading 8"/>
    <w:basedOn w:val="Normaallaad"/>
    <w:next w:val="Normaallaad"/>
    <w:link w:val="Pealkiri8Mrk"/>
    <w:uiPriority w:val="9"/>
    <w:semiHidden/>
    <w:unhideWhenUsed/>
    <w:qFormat/>
    <w:rsid w:val="008D3D21"/>
    <w:pPr>
      <w:keepNext/>
      <w:keepLines/>
      <w:spacing w:after="0"/>
      <w:outlineLvl w:val="7"/>
    </w:pPr>
    <w:rPr>
      <w:rFonts w:eastAsiaTheme="majorEastAsia" w:cstheme="majorBidi"/>
      <w:i/>
      <w:iCs/>
      <w:color w:val="272727" w:themeColor="text1" w:themeTint="D8"/>
    </w:rPr>
  </w:style>
  <w:style w:type="paragraph" w:styleId="Pealkiri9">
    <w:name w:val="heading 9"/>
    <w:basedOn w:val="Normaallaad"/>
    <w:next w:val="Normaallaad"/>
    <w:link w:val="Pealkiri9Mrk"/>
    <w:uiPriority w:val="9"/>
    <w:semiHidden/>
    <w:unhideWhenUsed/>
    <w:qFormat/>
    <w:rsid w:val="008D3D21"/>
    <w:pPr>
      <w:keepNext/>
      <w:keepLines/>
      <w:spacing w:after="0"/>
      <w:outlineLvl w:val="8"/>
    </w:pPr>
    <w:rPr>
      <w:rFonts w:eastAsiaTheme="majorEastAsia" w:cstheme="majorBidi"/>
      <w:color w:val="272727" w:themeColor="text1" w:themeTint="D8"/>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1Mrk">
    <w:name w:val="Pealkiri 1 Märk"/>
    <w:basedOn w:val="Liguvaikefont"/>
    <w:link w:val="Pealkiri1"/>
    <w:uiPriority w:val="9"/>
    <w:rsid w:val="008D3D21"/>
    <w:rPr>
      <w:rFonts w:asciiTheme="majorHAnsi" w:eastAsiaTheme="majorEastAsia" w:hAnsiTheme="majorHAnsi" w:cstheme="majorBidi"/>
      <w:color w:val="2F5496" w:themeColor="accent1" w:themeShade="BF"/>
      <w:sz w:val="40"/>
      <w:szCs w:val="40"/>
    </w:rPr>
  </w:style>
  <w:style w:type="character" w:customStyle="1" w:styleId="Pealkiri2Mrk">
    <w:name w:val="Pealkiri 2 Märk"/>
    <w:basedOn w:val="Liguvaikefont"/>
    <w:link w:val="Pealkiri2"/>
    <w:uiPriority w:val="9"/>
    <w:semiHidden/>
    <w:rsid w:val="008D3D21"/>
    <w:rPr>
      <w:rFonts w:asciiTheme="majorHAnsi" w:eastAsiaTheme="majorEastAsia" w:hAnsiTheme="majorHAnsi" w:cstheme="majorBidi"/>
      <w:color w:val="2F5496" w:themeColor="accent1" w:themeShade="BF"/>
      <w:sz w:val="32"/>
      <w:szCs w:val="32"/>
    </w:rPr>
  </w:style>
  <w:style w:type="character" w:customStyle="1" w:styleId="Pealkiri3Mrk">
    <w:name w:val="Pealkiri 3 Märk"/>
    <w:basedOn w:val="Liguvaikefont"/>
    <w:link w:val="Pealkiri3"/>
    <w:uiPriority w:val="9"/>
    <w:semiHidden/>
    <w:rsid w:val="008D3D21"/>
    <w:rPr>
      <w:rFonts w:eastAsiaTheme="majorEastAsia" w:cstheme="majorBidi"/>
      <w:color w:val="2F5496" w:themeColor="accent1" w:themeShade="BF"/>
      <w:sz w:val="28"/>
      <w:szCs w:val="28"/>
    </w:rPr>
  </w:style>
  <w:style w:type="character" w:customStyle="1" w:styleId="Pealkiri4Mrk">
    <w:name w:val="Pealkiri 4 Märk"/>
    <w:basedOn w:val="Liguvaikefont"/>
    <w:link w:val="Pealkiri4"/>
    <w:uiPriority w:val="9"/>
    <w:semiHidden/>
    <w:rsid w:val="008D3D21"/>
    <w:rPr>
      <w:rFonts w:eastAsiaTheme="majorEastAsia" w:cstheme="majorBidi"/>
      <w:i/>
      <w:iCs/>
      <w:color w:val="2F5496" w:themeColor="accent1" w:themeShade="BF"/>
    </w:rPr>
  </w:style>
  <w:style w:type="character" w:customStyle="1" w:styleId="Pealkiri5Mrk">
    <w:name w:val="Pealkiri 5 Märk"/>
    <w:basedOn w:val="Liguvaikefont"/>
    <w:link w:val="Pealkiri5"/>
    <w:uiPriority w:val="9"/>
    <w:semiHidden/>
    <w:rsid w:val="008D3D21"/>
    <w:rPr>
      <w:rFonts w:eastAsiaTheme="majorEastAsia" w:cstheme="majorBidi"/>
      <w:color w:val="2F5496" w:themeColor="accent1" w:themeShade="BF"/>
    </w:rPr>
  </w:style>
  <w:style w:type="character" w:customStyle="1" w:styleId="Pealkiri6Mrk">
    <w:name w:val="Pealkiri 6 Märk"/>
    <w:basedOn w:val="Liguvaikefont"/>
    <w:link w:val="Pealkiri6"/>
    <w:uiPriority w:val="9"/>
    <w:semiHidden/>
    <w:rsid w:val="008D3D21"/>
    <w:rPr>
      <w:rFonts w:eastAsiaTheme="majorEastAsia" w:cstheme="majorBidi"/>
      <w:i/>
      <w:iCs/>
      <w:color w:val="595959" w:themeColor="text1" w:themeTint="A6"/>
    </w:rPr>
  </w:style>
  <w:style w:type="character" w:customStyle="1" w:styleId="Pealkiri7Mrk">
    <w:name w:val="Pealkiri 7 Märk"/>
    <w:basedOn w:val="Liguvaikefont"/>
    <w:link w:val="Pealkiri7"/>
    <w:uiPriority w:val="9"/>
    <w:semiHidden/>
    <w:rsid w:val="008D3D21"/>
    <w:rPr>
      <w:rFonts w:eastAsiaTheme="majorEastAsia" w:cstheme="majorBidi"/>
      <w:color w:val="595959" w:themeColor="text1" w:themeTint="A6"/>
    </w:rPr>
  </w:style>
  <w:style w:type="character" w:customStyle="1" w:styleId="Pealkiri8Mrk">
    <w:name w:val="Pealkiri 8 Märk"/>
    <w:basedOn w:val="Liguvaikefont"/>
    <w:link w:val="Pealkiri8"/>
    <w:uiPriority w:val="9"/>
    <w:semiHidden/>
    <w:rsid w:val="008D3D21"/>
    <w:rPr>
      <w:rFonts w:eastAsiaTheme="majorEastAsia" w:cstheme="majorBidi"/>
      <w:i/>
      <w:iCs/>
      <w:color w:val="272727" w:themeColor="text1" w:themeTint="D8"/>
    </w:rPr>
  </w:style>
  <w:style w:type="character" w:customStyle="1" w:styleId="Pealkiri9Mrk">
    <w:name w:val="Pealkiri 9 Märk"/>
    <w:basedOn w:val="Liguvaikefont"/>
    <w:link w:val="Pealkiri9"/>
    <w:uiPriority w:val="9"/>
    <w:semiHidden/>
    <w:rsid w:val="008D3D21"/>
    <w:rPr>
      <w:rFonts w:eastAsiaTheme="majorEastAsia" w:cstheme="majorBidi"/>
      <w:color w:val="272727" w:themeColor="text1" w:themeTint="D8"/>
    </w:rPr>
  </w:style>
  <w:style w:type="paragraph" w:styleId="Pealkiri">
    <w:name w:val="Title"/>
    <w:basedOn w:val="Normaallaad"/>
    <w:next w:val="Normaallaad"/>
    <w:link w:val="PealkiriMrk"/>
    <w:uiPriority w:val="10"/>
    <w:qFormat/>
    <w:rsid w:val="008D3D21"/>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PealkiriMrk">
    <w:name w:val="Pealkiri Märk"/>
    <w:basedOn w:val="Liguvaikefont"/>
    <w:link w:val="Pealkiri"/>
    <w:uiPriority w:val="10"/>
    <w:rsid w:val="008D3D21"/>
    <w:rPr>
      <w:rFonts w:asciiTheme="majorHAnsi" w:eastAsiaTheme="majorEastAsia" w:hAnsiTheme="majorHAnsi" w:cstheme="majorBidi"/>
      <w:spacing w:val="-10"/>
      <w:kern w:val="28"/>
      <w:sz w:val="56"/>
      <w:szCs w:val="56"/>
    </w:rPr>
  </w:style>
  <w:style w:type="paragraph" w:styleId="Alapealkiri">
    <w:name w:val="Subtitle"/>
    <w:basedOn w:val="Normaallaad"/>
    <w:next w:val="Normaallaad"/>
    <w:link w:val="AlapealkiriMrk"/>
    <w:uiPriority w:val="11"/>
    <w:qFormat/>
    <w:rsid w:val="008D3D21"/>
    <w:pPr>
      <w:numPr>
        <w:ilvl w:val="1"/>
      </w:numPr>
    </w:pPr>
    <w:rPr>
      <w:rFonts w:eastAsiaTheme="majorEastAsia" w:cstheme="majorBidi"/>
      <w:color w:val="595959" w:themeColor="text1" w:themeTint="A6"/>
      <w:spacing w:val="15"/>
      <w:sz w:val="28"/>
      <w:szCs w:val="28"/>
    </w:rPr>
  </w:style>
  <w:style w:type="character" w:customStyle="1" w:styleId="AlapealkiriMrk">
    <w:name w:val="Alapealkiri Märk"/>
    <w:basedOn w:val="Liguvaikefont"/>
    <w:link w:val="Alapealkiri"/>
    <w:uiPriority w:val="11"/>
    <w:rsid w:val="008D3D21"/>
    <w:rPr>
      <w:rFonts w:eastAsiaTheme="majorEastAsia" w:cstheme="majorBidi"/>
      <w:color w:val="595959" w:themeColor="text1" w:themeTint="A6"/>
      <w:spacing w:val="15"/>
      <w:sz w:val="28"/>
      <w:szCs w:val="28"/>
    </w:rPr>
  </w:style>
  <w:style w:type="paragraph" w:styleId="Tsitaat">
    <w:name w:val="Quote"/>
    <w:basedOn w:val="Normaallaad"/>
    <w:next w:val="Normaallaad"/>
    <w:link w:val="TsitaatMrk"/>
    <w:uiPriority w:val="29"/>
    <w:qFormat/>
    <w:rsid w:val="008D3D21"/>
    <w:pPr>
      <w:spacing w:before="160"/>
      <w:jc w:val="center"/>
    </w:pPr>
    <w:rPr>
      <w:i/>
      <w:iCs/>
      <w:color w:val="404040" w:themeColor="text1" w:themeTint="BF"/>
    </w:rPr>
  </w:style>
  <w:style w:type="character" w:customStyle="1" w:styleId="TsitaatMrk">
    <w:name w:val="Tsitaat Märk"/>
    <w:basedOn w:val="Liguvaikefont"/>
    <w:link w:val="Tsitaat"/>
    <w:uiPriority w:val="29"/>
    <w:rsid w:val="008D3D21"/>
    <w:rPr>
      <w:i/>
      <w:iCs/>
      <w:color w:val="404040" w:themeColor="text1" w:themeTint="BF"/>
    </w:rPr>
  </w:style>
  <w:style w:type="paragraph" w:styleId="Loendilik">
    <w:name w:val="List Paragraph"/>
    <w:aliases w:val="Numbered List,1st level - Bullet List Paragraph,Lettre d'introduction,Paragrafo elenco,Paragraph,Bullet EY,Bullet point 1,DE_HEADING3,Bullets,Medium Grid 1 - Accent 21,List Paragraph compact,Normal bullet 2,Paragraphe de liste 2"/>
    <w:basedOn w:val="Normaallaad"/>
    <w:link w:val="LoendilikMrk"/>
    <w:uiPriority w:val="34"/>
    <w:qFormat/>
    <w:rsid w:val="008D3D21"/>
    <w:pPr>
      <w:ind w:left="720"/>
      <w:contextualSpacing/>
    </w:pPr>
  </w:style>
  <w:style w:type="character" w:styleId="Selgeltmrgatavrhutus">
    <w:name w:val="Intense Emphasis"/>
    <w:basedOn w:val="Liguvaikefont"/>
    <w:uiPriority w:val="21"/>
    <w:qFormat/>
    <w:rsid w:val="008D3D21"/>
    <w:rPr>
      <w:i/>
      <w:iCs/>
      <w:color w:val="2F5496" w:themeColor="accent1" w:themeShade="BF"/>
    </w:rPr>
  </w:style>
  <w:style w:type="paragraph" w:styleId="Selgeltmrgatavtsitaat">
    <w:name w:val="Intense Quote"/>
    <w:basedOn w:val="Normaallaad"/>
    <w:next w:val="Normaallaad"/>
    <w:link w:val="SelgeltmrgatavtsitaatMrk"/>
    <w:uiPriority w:val="30"/>
    <w:qFormat/>
    <w:rsid w:val="008D3D2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SelgeltmrgatavtsitaatMrk">
    <w:name w:val="Selgelt märgatav tsitaat Märk"/>
    <w:basedOn w:val="Liguvaikefont"/>
    <w:link w:val="Selgeltmrgatavtsitaat"/>
    <w:uiPriority w:val="30"/>
    <w:rsid w:val="008D3D21"/>
    <w:rPr>
      <w:i/>
      <w:iCs/>
      <w:color w:val="2F5496" w:themeColor="accent1" w:themeShade="BF"/>
    </w:rPr>
  </w:style>
  <w:style w:type="character" w:styleId="Selgeltmrgatavviide">
    <w:name w:val="Intense Reference"/>
    <w:basedOn w:val="Liguvaikefont"/>
    <w:uiPriority w:val="32"/>
    <w:qFormat/>
    <w:rsid w:val="008D3D21"/>
    <w:rPr>
      <w:b/>
      <w:bCs/>
      <w:smallCaps/>
      <w:color w:val="2F5496" w:themeColor="accent1" w:themeShade="BF"/>
      <w:spacing w:val="5"/>
    </w:rPr>
  </w:style>
  <w:style w:type="paragraph" w:customStyle="1" w:styleId="Default">
    <w:name w:val="Default"/>
    <w:rsid w:val="008D3D21"/>
    <w:pPr>
      <w:autoSpaceDE w:val="0"/>
      <w:autoSpaceDN w:val="0"/>
      <w:adjustRightInd w:val="0"/>
      <w:spacing w:after="0" w:line="240" w:lineRule="auto"/>
    </w:pPr>
    <w:rPr>
      <w:rFonts w:ascii="Times New Roman" w:hAnsi="Times New Roman" w:cs="Times New Roman"/>
      <w:color w:val="000000"/>
      <w:kern w:val="0"/>
      <w:sz w:val="24"/>
      <w:szCs w:val="24"/>
      <w14:ligatures w14:val="none"/>
    </w:rPr>
  </w:style>
  <w:style w:type="character" w:styleId="Hperlink">
    <w:name w:val="Hyperlink"/>
    <w:basedOn w:val="Liguvaikefont"/>
    <w:uiPriority w:val="99"/>
    <w:unhideWhenUsed/>
    <w:rsid w:val="008D3D21"/>
    <w:rPr>
      <w:rFonts w:cs="Times New Roman"/>
      <w:color w:val="0563C1" w:themeColor="hyperlink"/>
      <w:u w:val="single"/>
    </w:rPr>
  </w:style>
  <w:style w:type="character" w:styleId="Lahendamatamainimine">
    <w:name w:val="Unresolved Mention"/>
    <w:basedOn w:val="Liguvaikefont"/>
    <w:uiPriority w:val="99"/>
    <w:semiHidden/>
    <w:unhideWhenUsed/>
    <w:rsid w:val="008D3D21"/>
    <w:rPr>
      <w:color w:val="605E5C"/>
      <w:shd w:val="clear" w:color="auto" w:fill="E1DFDD"/>
    </w:rPr>
  </w:style>
  <w:style w:type="paragraph" w:styleId="Allmrkusetekst">
    <w:name w:val="footnote text"/>
    <w:aliases w:val="Footnote Text Char Char Char Char,Footnote Text Char Char,Footnote Text Char Char Char Char Char,Footnote Text Char Char Char Char Char Char Char Char,Footnote Text Char Char Char,Footnote Text Char1,Footnote Text Char Char1,Märk,o"/>
    <w:basedOn w:val="Normaallaad"/>
    <w:link w:val="AllmrkusetekstMrk"/>
    <w:uiPriority w:val="99"/>
    <w:unhideWhenUsed/>
    <w:qFormat/>
    <w:rsid w:val="00F55603"/>
    <w:pPr>
      <w:spacing w:after="0" w:line="240" w:lineRule="auto"/>
    </w:pPr>
    <w:rPr>
      <w:rFonts w:eastAsia="Times New Roman" w:cs="Times New Roman"/>
      <w:kern w:val="0"/>
      <w:sz w:val="20"/>
      <w:szCs w:val="20"/>
      <w14:ligatures w14:val="none"/>
    </w:rPr>
  </w:style>
  <w:style w:type="character" w:customStyle="1" w:styleId="AllmrkusetekstMrk">
    <w:name w:val="Allmärkuse tekst Märk"/>
    <w:aliases w:val="Footnote Text Char Char Char Char Märk,Footnote Text Char Char Märk,Footnote Text Char Char Char Char Char Märk,Footnote Text Char Char Char Char Char Char Char Char Märk,Footnote Text Char Char Char Märk,Footnote Text Char1 Märk"/>
    <w:basedOn w:val="Liguvaikefont"/>
    <w:link w:val="Allmrkusetekst"/>
    <w:uiPriority w:val="99"/>
    <w:rsid w:val="00F55603"/>
    <w:rPr>
      <w:rFonts w:eastAsia="Times New Roman" w:cs="Times New Roman"/>
      <w:kern w:val="0"/>
      <w:sz w:val="20"/>
      <w:szCs w:val="20"/>
      <w14:ligatures w14:val="none"/>
    </w:rPr>
  </w:style>
  <w:style w:type="character" w:styleId="Allmrkuseviide">
    <w:name w:val="footnote reference"/>
    <w:aliases w:val="Footnote symbol,Ref,de nota al pie,-E Fußnotenzeichen,fr,ftref,Footnotes refss,Fussnota,Footnote reference number,Times 10 Point,Exposant 3 Point,EN Footnote Reference,note TESI,Footnote Reference Superscript,Zchn Zchn,Footnote numb,4"/>
    <w:basedOn w:val="Liguvaikefont"/>
    <w:link w:val="FootnoteReferneceChar"/>
    <w:uiPriority w:val="99"/>
    <w:unhideWhenUsed/>
    <w:qFormat/>
    <w:rsid w:val="00F55603"/>
    <w:rPr>
      <w:rFonts w:cs="Times New Roman"/>
      <w:vertAlign w:val="superscript"/>
    </w:rPr>
  </w:style>
  <w:style w:type="paragraph" w:customStyle="1" w:styleId="FootnoteReferneceChar">
    <w:name w:val="Footnote Refernece Char"/>
    <w:aliases w:val="BVI fnr Char Char Char Char Char Char Char Char Char,BVI fnr Car Car Char Char Char Char Char Char Char Char Char,BVI fnr Car Char Char Char Char Char Char Char Char Char Char,Footnote Refernece Char Char Char Char"/>
    <w:basedOn w:val="Normaallaad"/>
    <w:link w:val="Allmrkuseviide"/>
    <w:uiPriority w:val="99"/>
    <w:rsid w:val="00F55603"/>
    <w:pPr>
      <w:spacing w:before="240" w:line="240" w:lineRule="exact"/>
    </w:pPr>
    <w:rPr>
      <w:rFonts w:cs="Times New Roman"/>
      <w:vertAlign w:val="superscript"/>
    </w:rPr>
  </w:style>
  <w:style w:type="character" w:styleId="Kommentaariviide">
    <w:name w:val="annotation reference"/>
    <w:basedOn w:val="Liguvaikefont"/>
    <w:uiPriority w:val="99"/>
    <w:semiHidden/>
    <w:unhideWhenUsed/>
    <w:rsid w:val="00E0046F"/>
    <w:rPr>
      <w:sz w:val="16"/>
      <w:szCs w:val="16"/>
    </w:rPr>
  </w:style>
  <w:style w:type="paragraph" w:styleId="Kommentaaritekst">
    <w:name w:val="annotation text"/>
    <w:basedOn w:val="Normaallaad"/>
    <w:link w:val="KommentaaritekstMrk"/>
    <w:uiPriority w:val="99"/>
    <w:unhideWhenUsed/>
    <w:rsid w:val="00E0046F"/>
    <w:pPr>
      <w:spacing w:line="240" w:lineRule="auto"/>
    </w:pPr>
    <w:rPr>
      <w:sz w:val="20"/>
      <w:szCs w:val="20"/>
    </w:rPr>
  </w:style>
  <w:style w:type="character" w:customStyle="1" w:styleId="KommentaaritekstMrk">
    <w:name w:val="Kommentaari tekst Märk"/>
    <w:basedOn w:val="Liguvaikefont"/>
    <w:link w:val="Kommentaaritekst"/>
    <w:uiPriority w:val="99"/>
    <w:rsid w:val="00E0046F"/>
    <w:rPr>
      <w:sz w:val="20"/>
      <w:szCs w:val="20"/>
    </w:rPr>
  </w:style>
  <w:style w:type="paragraph" w:styleId="Kommentaariteema">
    <w:name w:val="annotation subject"/>
    <w:basedOn w:val="Kommentaaritekst"/>
    <w:next w:val="Kommentaaritekst"/>
    <w:link w:val="KommentaariteemaMrk"/>
    <w:uiPriority w:val="99"/>
    <w:semiHidden/>
    <w:unhideWhenUsed/>
    <w:rsid w:val="00E0046F"/>
    <w:rPr>
      <w:b/>
      <w:bCs/>
    </w:rPr>
  </w:style>
  <w:style w:type="character" w:customStyle="1" w:styleId="KommentaariteemaMrk">
    <w:name w:val="Kommentaari teema Märk"/>
    <w:basedOn w:val="KommentaaritekstMrk"/>
    <w:link w:val="Kommentaariteema"/>
    <w:uiPriority w:val="99"/>
    <w:semiHidden/>
    <w:rsid w:val="00E0046F"/>
    <w:rPr>
      <w:b/>
      <w:bCs/>
      <w:sz w:val="20"/>
      <w:szCs w:val="20"/>
    </w:rPr>
  </w:style>
  <w:style w:type="paragraph" w:styleId="Redaktsioon">
    <w:name w:val="Revision"/>
    <w:hidden/>
    <w:uiPriority w:val="99"/>
    <w:semiHidden/>
    <w:rsid w:val="00A15DBD"/>
    <w:pPr>
      <w:spacing w:after="0" w:line="240" w:lineRule="auto"/>
    </w:pPr>
  </w:style>
  <w:style w:type="character" w:styleId="Klastatudhperlink">
    <w:name w:val="FollowedHyperlink"/>
    <w:basedOn w:val="Liguvaikefont"/>
    <w:uiPriority w:val="99"/>
    <w:semiHidden/>
    <w:unhideWhenUsed/>
    <w:rsid w:val="00194C21"/>
    <w:rPr>
      <w:color w:val="954F72" w:themeColor="followedHyperlink"/>
      <w:u w:val="single"/>
    </w:rPr>
  </w:style>
  <w:style w:type="paragraph" w:styleId="Pis">
    <w:name w:val="header"/>
    <w:basedOn w:val="Normaallaad"/>
    <w:link w:val="PisMrk"/>
    <w:uiPriority w:val="99"/>
    <w:unhideWhenUsed/>
    <w:rsid w:val="00330C7F"/>
    <w:pPr>
      <w:tabs>
        <w:tab w:val="center" w:pos="4536"/>
        <w:tab w:val="right" w:pos="9072"/>
      </w:tabs>
      <w:spacing w:after="0" w:line="240" w:lineRule="auto"/>
    </w:pPr>
  </w:style>
  <w:style w:type="character" w:customStyle="1" w:styleId="PisMrk">
    <w:name w:val="Päis Märk"/>
    <w:basedOn w:val="Liguvaikefont"/>
    <w:link w:val="Pis"/>
    <w:uiPriority w:val="99"/>
    <w:rsid w:val="00330C7F"/>
  </w:style>
  <w:style w:type="paragraph" w:styleId="Jalus">
    <w:name w:val="footer"/>
    <w:basedOn w:val="Normaallaad"/>
    <w:link w:val="JalusMrk"/>
    <w:uiPriority w:val="99"/>
    <w:unhideWhenUsed/>
    <w:rsid w:val="00330C7F"/>
    <w:pPr>
      <w:tabs>
        <w:tab w:val="center" w:pos="4536"/>
        <w:tab w:val="right" w:pos="9072"/>
      </w:tabs>
      <w:spacing w:after="0" w:line="240" w:lineRule="auto"/>
    </w:pPr>
  </w:style>
  <w:style w:type="character" w:customStyle="1" w:styleId="JalusMrk">
    <w:name w:val="Jalus Märk"/>
    <w:basedOn w:val="Liguvaikefont"/>
    <w:link w:val="Jalus"/>
    <w:uiPriority w:val="99"/>
    <w:rsid w:val="00330C7F"/>
  </w:style>
  <w:style w:type="paragraph" w:styleId="Normaallaadveeb">
    <w:name w:val="Normal (Web)"/>
    <w:basedOn w:val="Normaallaad"/>
    <w:uiPriority w:val="99"/>
    <w:semiHidden/>
    <w:unhideWhenUsed/>
    <w:rsid w:val="00283F43"/>
    <w:rPr>
      <w:rFonts w:ascii="Times New Roman" w:hAnsi="Times New Roman" w:cs="Times New Roman"/>
      <w:sz w:val="24"/>
      <w:szCs w:val="24"/>
    </w:rPr>
  </w:style>
  <w:style w:type="character" w:customStyle="1" w:styleId="LoendilikMrk">
    <w:name w:val="Loendi lõik Märk"/>
    <w:aliases w:val="Numbered List Märk,1st level - Bullet List Paragraph Märk,Lettre d'introduction Märk,Paragrafo elenco Märk,Paragraph Märk,Bullet EY Märk,Bullet point 1 Märk,DE_HEADING3 Märk,Bullets Märk,Medium Grid 1 - Accent 21 Märk"/>
    <w:link w:val="Loendilik"/>
    <w:uiPriority w:val="34"/>
    <w:qFormat/>
    <w:locked/>
    <w:rsid w:val="004F54F2"/>
  </w:style>
  <w:style w:type="paragraph" w:styleId="Vahedeta">
    <w:name w:val="No Spacing"/>
    <w:uiPriority w:val="1"/>
    <w:qFormat/>
    <w:rsid w:val="006E6B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900711">
      <w:bodyDiv w:val="1"/>
      <w:marLeft w:val="0"/>
      <w:marRight w:val="0"/>
      <w:marTop w:val="0"/>
      <w:marBottom w:val="0"/>
      <w:divBdr>
        <w:top w:val="none" w:sz="0" w:space="0" w:color="auto"/>
        <w:left w:val="none" w:sz="0" w:space="0" w:color="auto"/>
        <w:bottom w:val="none" w:sz="0" w:space="0" w:color="auto"/>
        <w:right w:val="none" w:sz="0" w:space="0" w:color="auto"/>
      </w:divBdr>
    </w:div>
    <w:div w:id="221256973">
      <w:bodyDiv w:val="1"/>
      <w:marLeft w:val="0"/>
      <w:marRight w:val="0"/>
      <w:marTop w:val="0"/>
      <w:marBottom w:val="0"/>
      <w:divBdr>
        <w:top w:val="none" w:sz="0" w:space="0" w:color="auto"/>
        <w:left w:val="none" w:sz="0" w:space="0" w:color="auto"/>
        <w:bottom w:val="none" w:sz="0" w:space="0" w:color="auto"/>
        <w:right w:val="none" w:sz="0" w:space="0" w:color="auto"/>
      </w:divBdr>
    </w:div>
    <w:div w:id="278606307">
      <w:bodyDiv w:val="1"/>
      <w:marLeft w:val="0"/>
      <w:marRight w:val="0"/>
      <w:marTop w:val="0"/>
      <w:marBottom w:val="0"/>
      <w:divBdr>
        <w:top w:val="none" w:sz="0" w:space="0" w:color="auto"/>
        <w:left w:val="none" w:sz="0" w:space="0" w:color="auto"/>
        <w:bottom w:val="none" w:sz="0" w:space="0" w:color="auto"/>
        <w:right w:val="none" w:sz="0" w:space="0" w:color="auto"/>
      </w:divBdr>
    </w:div>
    <w:div w:id="340396633">
      <w:bodyDiv w:val="1"/>
      <w:marLeft w:val="0"/>
      <w:marRight w:val="0"/>
      <w:marTop w:val="0"/>
      <w:marBottom w:val="0"/>
      <w:divBdr>
        <w:top w:val="none" w:sz="0" w:space="0" w:color="auto"/>
        <w:left w:val="none" w:sz="0" w:space="0" w:color="auto"/>
        <w:bottom w:val="none" w:sz="0" w:space="0" w:color="auto"/>
        <w:right w:val="none" w:sz="0" w:space="0" w:color="auto"/>
      </w:divBdr>
    </w:div>
    <w:div w:id="395861267">
      <w:bodyDiv w:val="1"/>
      <w:marLeft w:val="0"/>
      <w:marRight w:val="0"/>
      <w:marTop w:val="0"/>
      <w:marBottom w:val="0"/>
      <w:divBdr>
        <w:top w:val="none" w:sz="0" w:space="0" w:color="auto"/>
        <w:left w:val="none" w:sz="0" w:space="0" w:color="auto"/>
        <w:bottom w:val="none" w:sz="0" w:space="0" w:color="auto"/>
        <w:right w:val="none" w:sz="0" w:space="0" w:color="auto"/>
      </w:divBdr>
    </w:div>
    <w:div w:id="505825125">
      <w:bodyDiv w:val="1"/>
      <w:marLeft w:val="0"/>
      <w:marRight w:val="0"/>
      <w:marTop w:val="0"/>
      <w:marBottom w:val="0"/>
      <w:divBdr>
        <w:top w:val="none" w:sz="0" w:space="0" w:color="auto"/>
        <w:left w:val="none" w:sz="0" w:space="0" w:color="auto"/>
        <w:bottom w:val="none" w:sz="0" w:space="0" w:color="auto"/>
        <w:right w:val="none" w:sz="0" w:space="0" w:color="auto"/>
      </w:divBdr>
    </w:div>
    <w:div w:id="557670357">
      <w:bodyDiv w:val="1"/>
      <w:marLeft w:val="0"/>
      <w:marRight w:val="0"/>
      <w:marTop w:val="0"/>
      <w:marBottom w:val="0"/>
      <w:divBdr>
        <w:top w:val="none" w:sz="0" w:space="0" w:color="auto"/>
        <w:left w:val="none" w:sz="0" w:space="0" w:color="auto"/>
        <w:bottom w:val="none" w:sz="0" w:space="0" w:color="auto"/>
        <w:right w:val="none" w:sz="0" w:space="0" w:color="auto"/>
      </w:divBdr>
    </w:div>
    <w:div w:id="560025266">
      <w:bodyDiv w:val="1"/>
      <w:marLeft w:val="0"/>
      <w:marRight w:val="0"/>
      <w:marTop w:val="0"/>
      <w:marBottom w:val="0"/>
      <w:divBdr>
        <w:top w:val="none" w:sz="0" w:space="0" w:color="auto"/>
        <w:left w:val="none" w:sz="0" w:space="0" w:color="auto"/>
        <w:bottom w:val="none" w:sz="0" w:space="0" w:color="auto"/>
        <w:right w:val="none" w:sz="0" w:space="0" w:color="auto"/>
      </w:divBdr>
    </w:div>
    <w:div w:id="701636931">
      <w:bodyDiv w:val="1"/>
      <w:marLeft w:val="0"/>
      <w:marRight w:val="0"/>
      <w:marTop w:val="0"/>
      <w:marBottom w:val="0"/>
      <w:divBdr>
        <w:top w:val="none" w:sz="0" w:space="0" w:color="auto"/>
        <w:left w:val="none" w:sz="0" w:space="0" w:color="auto"/>
        <w:bottom w:val="none" w:sz="0" w:space="0" w:color="auto"/>
        <w:right w:val="none" w:sz="0" w:space="0" w:color="auto"/>
      </w:divBdr>
    </w:div>
    <w:div w:id="712385364">
      <w:bodyDiv w:val="1"/>
      <w:marLeft w:val="0"/>
      <w:marRight w:val="0"/>
      <w:marTop w:val="0"/>
      <w:marBottom w:val="0"/>
      <w:divBdr>
        <w:top w:val="none" w:sz="0" w:space="0" w:color="auto"/>
        <w:left w:val="none" w:sz="0" w:space="0" w:color="auto"/>
        <w:bottom w:val="none" w:sz="0" w:space="0" w:color="auto"/>
        <w:right w:val="none" w:sz="0" w:space="0" w:color="auto"/>
      </w:divBdr>
    </w:div>
    <w:div w:id="940183841">
      <w:bodyDiv w:val="1"/>
      <w:marLeft w:val="0"/>
      <w:marRight w:val="0"/>
      <w:marTop w:val="0"/>
      <w:marBottom w:val="0"/>
      <w:divBdr>
        <w:top w:val="none" w:sz="0" w:space="0" w:color="auto"/>
        <w:left w:val="none" w:sz="0" w:space="0" w:color="auto"/>
        <w:bottom w:val="none" w:sz="0" w:space="0" w:color="auto"/>
        <w:right w:val="none" w:sz="0" w:space="0" w:color="auto"/>
      </w:divBdr>
    </w:div>
    <w:div w:id="1037389851">
      <w:bodyDiv w:val="1"/>
      <w:marLeft w:val="0"/>
      <w:marRight w:val="0"/>
      <w:marTop w:val="0"/>
      <w:marBottom w:val="0"/>
      <w:divBdr>
        <w:top w:val="none" w:sz="0" w:space="0" w:color="auto"/>
        <w:left w:val="none" w:sz="0" w:space="0" w:color="auto"/>
        <w:bottom w:val="none" w:sz="0" w:space="0" w:color="auto"/>
        <w:right w:val="none" w:sz="0" w:space="0" w:color="auto"/>
      </w:divBdr>
    </w:div>
    <w:div w:id="1102605651">
      <w:bodyDiv w:val="1"/>
      <w:marLeft w:val="0"/>
      <w:marRight w:val="0"/>
      <w:marTop w:val="0"/>
      <w:marBottom w:val="0"/>
      <w:divBdr>
        <w:top w:val="none" w:sz="0" w:space="0" w:color="auto"/>
        <w:left w:val="none" w:sz="0" w:space="0" w:color="auto"/>
        <w:bottom w:val="none" w:sz="0" w:space="0" w:color="auto"/>
        <w:right w:val="none" w:sz="0" w:space="0" w:color="auto"/>
      </w:divBdr>
    </w:div>
    <w:div w:id="1104231785">
      <w:bodyDiv w:val="1"/>
      <w:marLeft w:val="0"/>
      <w:marRight w:val="0"/>
      <w:marTop w:val="0"/>
      <w:marBottom w:val="0"/>
      <w:divBdr>
        <w:top w:val="none" w:sz="0" w:space="0" w:color="auto"/>
        <w:left w:val="none" w:sz="0" w:space="0" w:color="auto"/>
        <w:bottom w:val="none" w:sz="0" w:space="0" w:color="auto"/>
        <w:right w:val="none" w:sz="0" w:space="0" w:color="auto"/>
      </w:divBdr>
    </w:div>
    <w:div w:id="1126778902">
      <w:bodyDiv w:val="1"/>
      <w:marLeft w:val="0"/>
      <w:marRight w:val="0"/>
      <w:marTop w:val="0"/>
      <w:marBottom w:val="0"/>
      <w:divBdr>
        <w:top w:val="none" w:sz="0" w:space="0" w:color="auto"/>
        <w:left w:val="none" w:sz="0" w:space="0" w:color="auto"/>
        <w:bottom w:val="none" w:sz="0" w:space="0" w:color="auto"/>
        <w:right w:val="none" w:sz="0" w:space="0" w:color="auto"/>
      </w:divBdr>
    </w:div>
    <w:div w:id="1143355588">
      <w:bodyDiv w:val="1"/>
      <w:marLeft w:val="0"/>
      <w:marRight w:val="0"/>
      <w:marTop w:val="0"/>
      <w:marBottom w:val="0"/>
      <w:divBdr>
        <w:top w:val="none" w:sz="0" w:space="0" w:color="auto"/>
        <w:left w:val="none" w:sz="0" w:space="0" w:color="auto"/>
        <w:bottom w:val="none" w:sz="0" w:space="0" w:color="auto"/>
        <w:right w:val="none" w:sz="0" w:space="0" w:color="auto"/>
      </w:divBdr>
    </w:div>
    <w:div w:id="1145778674">
      <w:bodyDiv w:val="1"/>
      <w:marLeft w:val="0"/>
      <w:marRight w:val="0"/>
      <w:marTop w:val="0"/>
      <w:marBottom w:val="0"/>
      <w:divBdr>
        <w:top w:val="none" w:sz="0" w:space="0" w:color="auto"/>
        <w:left w:val="none" w:sz="0" w:space="0" w:color="auto"/>
        <w:bottom w:val="none" w:sz="0" w:space="0" w:color="auto"/>
        <w:right w:val="none" w:sz="0" w:space="0" w:color="auto"/>
      </w:divBdr>
    </w:div>
    <w:div w:id="1216963557">
      <w:bodyDiv w:val="1"/>
      <w:marLeft w:val="0"/>
      <w:marRight w:val="0"/>
      <w:marTop w:val="0"/>
      <w:marBottom w:val="0"/>
      <w:divBdr>
        <w:top w:val="none" w:sz="0" w:space="0" w:color="auto"/>
        <w:left w:val="none" w:sz="0" w:space="0" w:color="auto"/>
        <w:bottom w:val="none" w:sz="0" w:space="0" w:color="auto"/>
        <w:right w:val="none" w:sz="0" w:space="0" w:color="auto"/>
      </w:divBdr>
    </w:div>
    <w:div w:id="1308507589">
      <w:bodyDiv w:val="1"/>
      <w:marLeft w:val="0"/>
      <w:marRight w:val="0"/>
      <w:marTop w:val="0"/>
      <w:marBottom w:val="0"/>
      <w:divBdr>
        <w:top w:val="none" w:sz="0" w:space="0" w:color="auto"/>
        <w:left w:val="none" w:sz="0" w:space="0" w:color="auto"/>
        <w:bottom w:val="none" w:sz="0" w:space="0" w:color="auto"/>
        <w:right w:val="none" w:sz="0" w:space="0" w:color="auto"/>
      </w:divBdr>
    </w:div>
    <w:div w:id="1328746976">
      <w:bodyDiv w:val="1"/>
      <w:marLeft w:val="0"/>
      <w:marRight w:val="0"/>
      <w:marTop w:val="0"/>
      <w:marBottom w:val="0"/>
      <w:divBdr>
        <w:top w:val="none" w:sz="0" w:space="0" w:color="auto"/>
        <w:left w:val="none" w:sz="0" w:space="0" w:color="auto"/>
        <w:bottom w:val="none" w:sz="0" w:space="0" w:color="auto"/>
        <w:right w:val="none" w:sz="0" w:space="0" w:color="auto"/>
      </w:divBdr>
    </w:div>
    <w:div w:id="1359547585">
      <w:bodyDiv w:val="1"/>
      <w:marLeft w:val="0"/>
      <w:marRight w:val="0"/>
      <w:marTop w:val="0"/>
      <w:marBottom w:val="0"/>
      <w:divBdr>
        <w:top w:val="none" w:sz="0" w:space="0" w:color="auto"/>
        <w:left w:val="none" w:sz="0" w:space="0" w:color="auto"/>
        <w:bottom w:val="none" w:sz="0" w:space="0" w:color="auto"/>
        <w:right w:val="none" w:sz="0" w:space="0" w:color="auto"/>
      </w:divBdr>
    </w:div>
    <w:div w:id="1421096486">
      <w:bodyDiv w:val="1"/>
      <w:marLeft w:val="0"/>
      <w:marRight w:val="0"/>
      <w:marTop w:val="0"/>
      <w:marBottom w:val="0"/>
      <w:divBdr>
        <w:top w:val="none" w:sz="0" w:space="0" w:color="auto"/>
        <w:left w:val="none" w:sz="0" w:space="0" w:color="auto"/>
        <w:bottom w:val="none" w:sz="0" w:space="0" w:color="auto"/>
        <w:right w:val="none" w:sz="0" w:space="0" w:color="auto"/>
      </w:divBdr>
    </w:div>
    <w:div w:id="1434276204">
      <w:bodyDiv w:val="1"/>
      <w:marLeft w:val="0"/>
      <w:marRight w:val="0"/>
      <w:marTop w:val="0"/>
      <w:marBottom w:val="0"/>
      <w:divBdr>
        <w:top w:val="none" w:sz="0" w:space="0" w:color="auto"/>
        <w:left w:val="none" w:sz="0" w:space="0" w:color="auto"/>
        <w:bottom w:val="none" w:sz="0" w:space="0" w:color="auto"/>
        <w:right w:val="none" w:sz="0" w:space="0" w:color="auto"/>
      </w:divBdr>
    </w:div>
    <w:div w:id="1492021070">
      <w:bodyDiv w:val="1"/>
      <w:marLeft w:val="0"/>
      <w:marRight w:val="0"/>
      <w:marTop w:val="0"/>
      <w:marBottom w:val="0"/>
      <w:divBdr>
        <w:top w:val="none" w:sz="0" w:space="0" w:color="auto"/>
        <w:left w:val="none" w:sz="0" w:space="0" w:color="auto"/>
        <w:bottom w:val="none" w:sz="0" w:space="0" w:color="auto"/>
        <w:right w:val="none" w:sz="0" w:space="0" w:color="auto"/>
      </w:divBdr>
    </w:div>
    <w:div w:id="1506164078">
      <w:bodyDiv w:val="1"/>
      <w:marLeft w:val="0"/>
      <w:marRight w:val="0"/>
      <w:marTop w:val="0"/>
      <w:marBottom w:val="0"/>
      <w:divBdr>
        <w:top w:val="none" w:sz="0" w:space="0" w:color="auto"/>
        <w:left w:val="none" w:sz="0" w:space="0" w:color="auto"/>
        <w:bottom w:val="none" w:sz="0" w:space="0" w:color="auto"/>
        <w:right w:val="none" w:sz="0" w:space="0" w:color="auto"/>
      </w:divBdr>
    </w:div>
    <w:div w:id="1506439886">
      <w:bodyDiv w:val="1"/>
      <w:marLeft w:val="0"/>
      <w:marRight w:val="0"/>
      <w:marTop w:val="0"/>
      <w:marBottom w:val="0"/>
      <w:divBdr>
        <w:top w:val="none" w:sz="0" w:space="0" w:color="auto"/>
        <w:left w:val="none" w:sz="0" w:space="0" w:color="auto"/>
        <w:bottom w:val="none" w:sz="0" w:space="0" w:color="auto"/>
        <w:right w:val="none" w:sz="0" w:space="0" w:color="auto"/>
      </w:divBdr>
    </w:div>
    <w:div w:id="1530533737">
      <w:bodyDiv w:val="1"/>
      <w:marLeft w:val="0"/>
      <w:marRight w:val="0"/>
      <w:marTop w:val="0"/>
      <w:marBottom w:val="0"/>
      <w:divBdr>
        <w:top w:val="none" w:sz="0" w:space="0" w:color="auto"/>
        <w:left w:val="none" w:sz="0" w:space="0" w:color="auto"/>
        <w:bottom w:val="none" w:sz="0" w:space="0" w:color="auto"/>
        <w:right w:val="none" w:sz="0" w:space="0" w:color="auto"/>
      </w:divBdr>
    </w:div>
    <w:div w:id="1615289537">
      <w:bodyDiv w:val="1"/>
      <w:marLeft w:val="0"/>
      <w:marRight w:val="0"/>
      <w:marTop w:val="0"/>
      <w:marBottom w:val="0"/>
      <w:divBdr>
        <w:top w:val="none" w:sz="0" w:space="0" w:color="auto"/>
        <w:left w:val="none" w:sz="0" w:space="0" w:color="auto"/>
        <w:bottom w:val="none" w:sz="0" w:space="0" w:color="auto"/>
        <w:right w:val="none" w:sz="0" w:space="0" w:color="auto"/>
      </w:divBdr>
    </w:div>
    <w:div w:id="1621453181">
      <w:bodyDiv w:val="1"/>
      <w:marLeft w:val="0"/>
      <w:marRight w:val="0"/>
      <w:marTop w:val="0"/>
      <w:marBottom w:val="0"/>
      <w:divBdr>
        <w:top w:val="none" w:sz="0" w:space="0" w:color="auto"/>
        <w:left w:val="none" w:sz="0" w:space="0" w:color="auto"/>
        <w:bottom w:val="none" w:sz="0" w:space="0" w:color="auto"/>
        <w:right w:val="none" w:sz="0" w:space="0" w:color="auto"/>
      </w:divBdr>
    </w:div>
    <w:div w:id="1757045511">
      <w:bodyDiv w:val="1"/>
      <w:marLeft w:val="0"/>
      <w:marRight w:val="0"/>
      <w:marTop w:val="0"/>
      <w:marBottom w:val="0"/>
      <w:divBdr>
        <w:top w:val="none" w:sz="0" w:space="0" w:color="auto"/>
        <w:left w:val="none" w:sz="0" w:space="0" w:color="auto"/>
        <w:bottom w:val="none" w:sz="0" w:space="0" w:color="auto"/>
        <w:right w:val="none" w:sz="0" w:space="0" w:color="auto"/>
      </w:divBdr>
    </w:div>
    <w:div w:id="1817186903">
      <w:bodyDiv w:val="1"/>
      <w:marLeft w:val="0"/>
      <w:marRight w:val="0"/>
      <w:marTop w:val="0"/>
      <w:marBottom w:val="0"/>
      <w:divBdr>
        <w:top w:val="none" w:sz="0" w:space="0" w:color="auto"/>
        <w:left w:val="none" w:sz="0" w:space="0" w:color="auto"/>
        <w:bottom w:val="none" w:sz="0" w:space="0" w:color="auto"/>
        <w:right w:val="none" w:sz="0" w:space="0" w:color="auto"/>
      </w:divBdr>
    </w:div>
    <w:div w:id="1885095733">
      <w:bodyDiv w:val="1"/>
      <w:marLeft w:val="0"/>
      <w:marRight w:val="0"/>
      <w:marTop w:val="0"/>
      <w:marBottom w:val="0"/>
      <w:divBdr>
        <w:top w:val="none" w:sz="0" w:space="0" w:color="auto"/>
        <w:left w:val="none" w:sz="0" w:space="0" w:color="auto"/>
        <w:bottom w:val="none" w:sz="0" w:space="0" w:color="auto"/>
        <w:right w:val="none" w:sz="0" w:space="0" w:color="auto"/>
      </w:divBdr>
    </w:div>
    <w:div w:id="1889560946">
      <w:bodyDiv w:val="1"/>
      <w:marLeft w:val="0"/>
      <w:marRight w:val="0"/>
      <w:marTop w:val="0"/>
      <w:marBottom w:val="0"/>
      <w:divBdr>
        <w:top w:val="none" w:sz="0" w:space="0" w:color="auto"/>
        <w:left w:val="none" w:sz="0" w:space="0" w:color="auto"/>
        <w:bottom w:val="none" w:sz="0" w:space="0" w:color="auto"/>
        <w:right w:val="none" w:sz="0" w:space="0" w:color="auto"/>
      </w:divBdr>
    </w:div>
    <w:div w:id="1991475065">
      <w:bodyDiv w:val="1"/>
      <w:marLeft w:val="0"/>
      <w:marRight w:val="0"/>
      <w:marTop w:val="0"/>
      <w:marBottom w:val="0"/>
      <w:divBdr>
        <w:top w:val="none" w:sz="0" w:space="0" w:color="auto"/>
        <w:left w:val="none" w:sz="0" w:space="0" w:color="auto"/>
        <w:bottom w:val="none" w:sz="0" w:space="0" w:color="auto"/>
        <w:right w:val="none" w:sz="0" w:space="0" w:color="auto"/>
      </w:divBdr>
    </w:div>
    <w:div w:id="2089841469">
      <w:bodyDiv w:val="1"/>
      <w:marLeft w:val="0"/>
      <w:marRight w:val="0"/>
      <w:marTop w:val="0"/>
      <w:marBottom w:val="0"/>
      <w:divBdr>
        <w:top w:val="none" w:sz="0" w:space="0" w:color="auto"/>
        <w:left w:val="none" w:sz="0" w:space="0" w:color="auto"/>
        <w:bottom w:val="none" w:sz="0" w:space="0" w:color="auto"/>
        <w:right w:val="none" w:sz="0" w:space="0" w:color="auto"/>
      </w:divBdr>
    </w:div>
    <w:div w:id="21033297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artin.tulit@siseministeerium.e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2" Type="http://schemas.openxmlformats.org/officeDocument/2006/relationships/hyperlink" Target="https://www.riigiteataja.ee/akt/105072023254?leiaKehtiv" TargetMode="External"/><Relationship Id="rId1" Type="http://schemas.openxmlformats.org/officeDocument/2006/relationships/hyperlink" Target="https://www.fin.ee/riigihanked-riigiabi-osalused/riigiabi/vahese-tahtsusega-ab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5AA94FD-F574-47E4-9B53-4286BEBB07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5757</Words>
  <Characters>33393</Characters>
  <Application>Microsoft Office Word</Application>
  <DocSecurity>0</DocSecurity>
  <Lines>278</Lines>
  <Paragraphs>78</Paragraphs>
  <ScaleCrop>false</ScaleCrop>
  <HeadingPairs>
    <vt:vector size="4" baseType="variant">
      <vt:variant>
        <vt:lpstr>Title</vt:lpstr>
      </vt:variant>
      <vt:variant>
        <vt:i4>1</vt:i4>
      </vt:variant>
      <vt:variant>
        <vt:lpstr>Pealkiri</vt:lpstr>
      </vt:variant>
      <vt:variant>
        <vt:i4>1</vt:i4>
      </vt:variant>
    </vt:vector>
  </HeadingPairs>
  <TitlesOfParts>
    <vt:vector size="2" baseType="lpstr">
      <vt:lpstr/>
      <vt:lpstr/>
    </vt:vector>
  </TitlesOfParts>
  <Company/>
  <LinksUpToDate>false</LinksUpToDate>
  <CharactersWithSpaces>39072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Martin Tulit</dc:creator>
  <cp:keywords/>
  <dc:description/>
  <cp:lastModifiedBy>Zanna Arhipova</cp:lastModifiedBy>
  <cp:revision>2</cp:revision>
  <dcterms:created xsi:type="dcterms:W3CDTF">2025-03-07T06:47:00Z</dcterms:created>
  <dcterms:modified xsi:type="dcterms:W3CDTF">2025-03-07T06:47:00Z</dcterms:modified>
</cp:coreProperties>
</file>